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Pharmacist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Pharmacist is a licensed medication expert responsible for the safe, effective use of medications. The role reviews and verifies prescriptions for accuracy, appropriate dosing, interactions, and contraindications, dispenses medications, counsels patients on proper use and side effects, administers immunizations, and collaborates with prescribers to optimize therapy. In hospital and clinical settings, the role manages complex regimens alongside the care team.</w:t>
      </w:r>
    </w:p>
    <w:p>
      <w:pPr>
        <w:spacing w:after="140" w:line="300"/>
      </w:pPr>
      <w:r>
        <w:rPr>
          <w:rFonts w:ascii="Calibri" w:cs="Calibri" w:eastAsia="Calibri" w:hAnsi="Calibri"/>
          <w:color w:val="333333"/>
          <w:sz w:val="22"/>
          <w:szCs w:val="22"/>
        </w:rPr>
        <w:t xml:space="preserve">It is a doctoral-level clinical role within the healthcare sector and a key safeguard of patient safety.</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Dispensing &amp; Review</w:t>
      </w:r>
    </w:p>
    <w:p>
      <w:pPr>
        <w:pStyle w:val="ListParagraph"/>
        <w:numPr>
          <w:ilvl w:val="0"/>
          <w:numId w:val="2"/>
        </w:numPr>
        <w:spacing w:after="90" w:line="300"/>
      </w:pPr>
      <w:r>
        <w:rPr>
          <w:rFonts w:ascii="Calibri" w:cs="Calibri" w:eastAsia="Calibri" w:hAnsi="Calibri"/>
          <w:color w:val="333333"/>
          <w:sz w:val="22"/>
          <w:szCs w:val="22"/>
        </w:rPr>
        <w:t xml:space="preserve">Review, verify, and dispense prescriptions accurately and safely.</w:t>
      </w:r>
    </w:p>
    <w:p>
      <w:pPr>
        <w:pStyle w:val="ListParagraph"/>
        <w:numPr>
          <w:ilvl w:val="0"/>
          <w:numId w:val="2"/>
        </w:numPr>
        <w:spacing w:after="90" w:line="300"/>
      </w:pPr>
      <w:r>
        <w:rPr>
          <w:rFonts w:ascii="Calibri" w:cs="Calibri" w:eastAsia="Calibri" w:hAnsi="Calibri"/>
          <w:color w:val="333333"/>
          <w:sz w:val="22"/>
          <w:szCs w:val="22"/>
        </w:rPr>
        <w:t xml:space="preserve">Check for drug interactions, allergies, dosing errors, and contraindications before dispensing.</w:t>
      </w:r>
    </w:p>
    <w:p>
      <w:pPr>
        <w:pStyle w:val="ListParagraph"/>
        <w:numPr>
          <w:ilvl w:val="0"/>
          <w:numId w:val="2"/>
        </w:numPr>
        <w:spacing w:after="90" w:line="300"/>
      </w:pPr>
      <w:r>
        <w:rPr>
          <w:rFonts w:ascii="Calibri" w:cs="Calibri" w:eastAsia="Calibri" w:hAnsi="Calibri"/>
          <w:color w:val="333333"/>
          <w:sz w:val="22"/>
          <w:szCs w:val="22"/>
        </w:rPr>
        <w:t xml:space="preserve">Oversee pharmacy technicians and ensure accurate preparation and labeling.</w:t>
      </w:r>
    </w:p>
    <w:p>
      <w:pPr>
        <w:spacing w:after="140" w:line="300"/>
      </w:pPr>
      <w:r>
        <w:rPr>
          <w:rFonts w:ascii="Calibri" w:cs="Calibri" w:eastAsia="Calibri" w:hAnsi="Calibri"/>
          <w:b/>
          <w:bCs/>
          <w:color w:val="2E4D7B"/>
          <w:sz w:val="22"/>
          <w:szCs w:val="22"/>
        </w:rPr>
        <w:t xml:space="preserve">Clinical &amp; Patient Care</w:t>
      </w:r>
    </w:p>
    <w:p>
      <w:pPr>
        <w:pStyle w:val="ListParagraph"/>
        <w:numPr>
          <w:ilvl w:val="0"/>
          <w:numId w:val="2"/>
        </w:numPr>
        <w:spacing w:after="90" w:line="300"/>
      </w:pPr>
      <w:r>
        <w:rPr>
          <w:rFonts w:ascii="Calibri" w:cs="Calibri" w:eastAsia="Calibri" w:hAnsi="Calibri"/>
          <w:color w:val="333333"/>
          <w:sz w:val="22"/>
          <w:szCs w:val="22"/>
        </w:rPr>
        <w:t xml:space="preserve">Counsel patients on medication use, side effects, adherence, and storage.</w:t>
      </w:r>
    </w:p>
    <w:p>
      <w:pPr>
        <w:pStyle w:val="ListParagraph"/>
        <w:numPr>
          <w:ilvl w:val="0"/>
          <w:numId w:val="2"/>
        </w:numPr>
        <w:spacing w:after="90" w:line="300"/>
      </w:pPr>
      <w:r>
        <w:rPr>
          <w:rFonts w:ascii="Calibri" w:cs="Calibri" w:eastAsia="Calibri" w:hAnsi="Calibri"/>
          <w:color w:val="333333"/>
          <w:sz w:val="22"/>
          <w:szCs w:val="22"/>
        </w:rPr>
        <w:t xml:space="preserve">Administer immunizations and provide point-of-care services where authorized.</w:t>
      </w:r>
    </w:p>
    <w:p>
      <w:pPr>
        <w:pStyle w:val="ListParagraph"/>
        <w:numPr>
          <w:ilvl w:val="0"/>
          <w:numId w:val="2"/>
        </w:numPr>
        <w:spacing w:after="90" w:line="300"/>
      </w:pPr>
      <w:r>
        <w:rPr>
          <w:rFonts w:ascii="Calibri" w:cs="Calibri" w:eastAsia="Calibri" w:hAnsi="Calibri"/>
          <w:color w:val="333333"/>
          <w:sz w:val="22"/>
          <w:szCs w:val="22"/>
        </w:rPr>
        <w:t xml:space="preserve">Collaborate with prescribers on medication therapy management, dosing, and formulary decisions.</w:t>
      </w:r>
    </w:p>
    <w:p>
      <w:pPr>
        <w:spacing w:after="140" w:line="300"/>
      </w:pPr>
      <w:r>
        <w:rPr>
          <w:rFonts w:ascii="Calibri" w:cs="Calibri" w:eastAsia="Calibri" w:hAnsi="Calibri"/>
          <w:b/>
          <w:bCs/>
          <w:color w:val="2E4D7B"/>
          <w:sz w:val="22"/>
          <w:szCs w:val="22"/>
        </w:rPr>
        <w:t xml:space="preserve">Compliance &amp; Operations</w:t>
      </w:r>
    </w:p>
    <w:p>
      <w:pPr>
        <w:pStyle w:val="ListParagraph"/>
        <w:numPr>
          <w:ilvl w:val="0"/>
          <w:numId w:val="2"/>
        </w:numPr>
        <w:spacing w:after="90" w:line="300"/>
      </w:pPr>
      <w:r>
        <w:rPr>
          <w:rFonts w:ascii="Calibri" w:cs="Calibri" w:eastAsia="Calibri" w:hAnsi="Calibri"/>
          <w:color w:val="333333"/>
          <w:sz w:val="22"/>
          <w:szCs w:val="22"/>
        </w:rPr>
        <w:t xml:space="preserve">Maintain controlled substance records and comply with state and federal regulations.</w:t>
      </w:r>
    </w:p>
    <w:p>
      <w:pPr>
        <w:pStyle w:val="ListParagraph"/>
        <w:numPr>
          <w:ilvl w:val="0"/>
          <w:numId w:val="2"/>
        </w:numPr>
        <w:spacing w:after="90" w:line="300"/>
      </w:pPr>
      <w:r>
        <w:rPr>
          <w:rFonts w:ascii="Calibri" w:cs="Calibri" w:eastAsia="Calibri" w:hAnsi="Calibri"/>
          <w:color w:val="333333"/>
          <w:sz w:val="22"/>
          <w:szCs w:val="22"/>
        </w:rPr>
        <w:t xml:space="preserve">Manage inventory, purchasing, and quality assurance for the pharmacy.</w:t>
      </w:r>
    </w:p>
    <w:p>
      <w:pPr>
        <w:pStyle w:val="ListParagraph"/>
        <w:numPr>
          <w:ilvl w:val="0"/>
          <w:numId w:val="2"/>
        </w:numPr>
        <w:spacing w:after="90" w:line="300"/>
      </w:pPr>
      <w:r>
        <w:rPr>
          <w:rFonts w:ascii="Calibri" w:cs="Calibri" w:eastAsia="Calibri" w:hAnsi="Calibri"/>
          <w:color w:val="333333"/>
          <w:sz w:val="22"/>
          <w:szCs w:val="22"/>
        </w:rPr>
        <w:t xml:space="preserve">Support patient safety initiatives and accurate documentation.</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Doctor of Pharmacy (PharmD) degree from an ACPE-accredited program.</w:t>
      </w:r>
    </w:p>
    <w:p>
      <w:pPr>
        <w:pStyle w:val="ListParagraph"/>
        <w:numPr>
          <w:ilvl w:val="0"/>
          <w:numId w:val="2"/>
        </w:numPr>
        <w:spacing w:after="90" w:line="300"/>
      </w:pPr>
      <w:r>
        <w:rPr>
          <w:rFonts w:ascii="Calibri" w:cs="Calibri" w:eastAsia="Calibri" w:hAnsi="Calibri"/>
          <w:color w:val="333333"/>
          <w:sz w:val="22"/>
          <w:szCs w:val="22"/>
        </w:rPr>
        <w:t xml:space="preserve">Active state pharmacist license, earned by passing the NAPLEX and the MPJE.</w:t>
      </w:r>
    </w:p>
    <w:p>
      <w:pPr>
        <w:pStyle w:val="ListParagraph"/>
        <w:numPr>
          <w:ilvl w:val="0"/>
          <w:numId w:val="2"/>
        </w:numPr>
        <w:spacing w:after="90" w:line="300"/>
      </w:pPr>
      <w:r>
        <w:rPr>
          <w:rFonts w:ascii="Calibri" w:cs="Calibri" w:eastAsia="Calibri" w:hAnsi="Calibri"/>
          <w:color w:val="333333"/>
          <w:sz w:val="22"/>
          <w:szCs w:val="22"/>
        </w:rPr>
        <w:t xml:space="preserve">Immunization certification commonly required; board certification such as BCPS a plus for clinical roles.</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Deep pharmacology knowledge and strong clinical and analytical judgment.</w:t>
      </w:r>
    </w:p>
    <w:p>
      <w:pPr>
        <w:pStyle w:val="ListParagraph"/>
        <w:numPr>
          <w:ilvl w:val="0"/>
          <w:numId w:val="2"/>
        </w:numPr>
        <w:spacing w:after="90" w:line="300"/>
      </w:pPr>
      <w:r>
        <w:rPr>
          <w:rFonts w:ascii="Calibri" w:cs="Calibri" w:eastAsia="Calibri" w:hAnsi="Calibri"/>
          <w:color w:val="333333"/>
          <w:sz w:val="22"/>
          <w:szCs w:val="22"/>
        </w:rPr>
        <w:t xml:space="preserve">Precision, attention to detail, and a safety-first mindset.</w:t>
      </w:r>
    </w:p>
    <w:p>
      <w:pPr>
        <w:pStyle w:val="ListParagraph"/>
        <w:numPr>
          <w:ilvl w:val="0"/>
          <w:numId w:val="2"/>
        </w:numPr>
        <w:spacing w:after="90" w:line="300"/>
      </w:pPr>
      <w:r>
        <w:rPr>
          <w:rFonts w:ascii="Calibri" w:cs="Calibri" w:eastAsia="Calibri" w:hAnsi="Calibri"/>
          <w:color w:val="333333"/>
          <w:sz w:val="22"/>
          <w:szCs w:val="22"/>
        </w:rPr>
        <w:t xml:space="preserve">Clear patient counseling and effective collaboration with prescribers.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Pharmacist?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