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Medical Assistant Instructor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Medical Assistant Instructor is responsible for delivering the established and approved curriculum to students in a professional and proficient manner. The role assigns and grades assignments, inputs attendance records, manages all classroom activity including lecture and lab instruction, and ensures an effective learning environment through classroom management.</w:t>
      </w:r>
    </w:p>
    <w:p>
      <w:pPr>
        <w:spacing w:after="140" w:line="300"/>
      </w:pPr>
      <w:r>
        <w:rPr>
          <w:rFonts w:ascii="Calibri" w:cs="Calibri" w:eastAsia="Calibri" w:hAnsi="Calibri"/>
          <w:color w:val="333333"/>
          <w:sz w:val="22"/>
          <w:szCs w:val="22"/>
        </w:rPr>
        <w:t xml:space="preserve">It is an allied health instruction role at the intersection of education and healthcare, preparing students for medical assisting careers.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Instruction &amp; Lab</w:t>
      </w:r>
    </w:p>
    <w:p>
      <w:pPr>
        <w:pStyle w:val="ListParagraph"/>
        <w:numPr>
          <w:ilvl w:val="0"/>
          <w:numId w:val="2"/>
        </w:numPr>
        <w:spacing w:after="90" w:line="300"/>
      </w:pPr>
      <w:r>
        <w:rPr>
          <w:rFonts w:ascii="Calibri" w:cs="Calibri" w:eastAsia="Calibri" w:hAnsi="Calibri"/>
          <w:color w:val="333333"/>
          <w:sz w:val="22"/>
          <w:szCs w:val="22"/>
        </w:rPr>
        <w:t xml:space="preserve">Prepare for and instruct the established curriculum and lesson plans in a professional manner, and review syllabi requirements with students at the start of each term.</w:t>
      </w:r>
    </w:p>
    <w:p>
      <w:pPr>
        <w:pStyle w:val="ListParagraph"/>
        <w:numPr>
          <w:ilvl w:val="0"/>
          <w:numId w:val="2"/>
        </w:numPr>
        <w:spacing w:after="90" w:line="300"/>
      </w:pPr>
      <w:r>
        <w:rPr>
          <w:rFonts w:ascii="Calibri" w:cs="Calibri" w:eastAsia="Calibri" w:hAnsi="Calibri"/>
          <w:color w:val="333333"/>
          <w:sz w:val="22"/>
          <w:szCs w:val="22"/>
        </w:rPr>
        <w:t xml:space="preserve">Manage all classroom activity including lecturing, student assistance, and lab instruction, and set up the lab area and equipment for daily instructional activities.</w:t>
      </w:r>
    </w:p>
    <w:p>
      <w:pPr>
        <w:pStyle w:val="ListParagraph"/>
        <w:numPr>
          <w:ilvl w:val="0"/>
          <w:numId w:val="2"/>
        </w:numPr>
        <w:spacing w:after="90" w:line="300"/>
      </w:pPr>
      <w:r>
        <w:rPr>
          <w:rFonts w:ascii="Calibri" w:cs="Calibri" w:eastAsia="Calibri" w:hAnsi="Calibri"/>
          <w:color w:val="333333"/>
          <w:sz w:val="22"/>
          <w:szCs w:val="22"/>
        </w:rPr>
        <w:t xml:space="preserve">Ensure students are aware of safety policies and monitor for correct procedures.</w:t>
      </w:r>
    </w:p>
    <w:p>
      <w:pPr>
        <w:spacing w:after="140" w:line="300"/>
      </w:pPr>
      <w:r>
        <w:rPr>
          <w:rFonts w:ascii="Calibri" w:cs="Calibri" w:eastAsia="Calibri" w:hAnsi="Calibri"/>
          <w:b/>
          <w:bCs/>
          <w:color w:val="2E4D7B"/>
          <w:sz w:val="22"/>
          <w:szCs w:val="22"/>
        </w:rPr>
        <w:t xml:space="preserve">Student Support &amp; Retention</w:t>
      </w:r>
    </w:p>
    <w:p>
      <w:pPr>
        <w:pStyle w:val="ListParagraph"/>
        <w:numPr>
          <w:ilvl w:val="0"/>
          <w:numId w:val="2"/>
        </w:numPr>
        <w:spacing w:after="90" w:line="300"/>
      </w:pPr>
      <w:r>
        <w:rPr>
          <w:rFonts w:ascii="Calibri" w:cs="Calibri" w:eastAsia="Calibri" w:hAnsi="Calibri"/>
          <w:color w:val="333333"/>
          <w:sz w:val="22"/>
          <w:szCs w:val="22"/>
        </w:rPr>
        <w:t xml:space="preserve">Answer student questions to ensure understanding, manage and resolve classroom issues, and coach students on professionalism.</w:t>
      </w:r>
    </w:p>
    <w:p>
      <w:pPr>
        <w:pStyle w:val="ListParagraph"/>
        <w:numPr>
          <w:ilvl w:val="0"/>
          <w:numId w:val="2"/>
        </w:numPr>
        <w:spacing w:after="90" w:line="300"/>
      </w:pPr>
      <w:r>
        <w:rPr>
          <w:rFonts w:ascii="Calibri" w:cs="Calibri" w:eastAsia="Calibri" w:hAnsi="Calibri"/>
          <w:color w:val="333333"/>
          <w:sz w:val="22"/>
          <w:szCs w:val="22"/>
        </w:rPr>
        <w:t xml:space="preserve">Work closely with the Program Supervisor to manage student issues that could affect retention, and initiate support plans, warnings, and tutoring as needed.</w:t>
      </w:r>
    </w:p>
    <w:p>
      <w:pPr>
        <w:pStyle w:val="ListParagraph"/>
        <w:numPr>
          <w:ilvl w:val="0"/>
          <w:numId w:val="2"/>
        </w:numPr>
        <w:spacing w:after="90" w:line="300"/>
      </w:pPr>
      <w:r>
        <w:rPr>
          <w:rFonts w:ascii="Calibri" w:cs="Calibri" w:eastAsia="Calibri" w:hAnsi="Calibri"/>
          <w:color w:val="333333"/>
          <w:sz w:val="22"/>
          <w:szCs w:val="22"/>
        </w:rPr>
        <w:t xml:space="preserve">Advise students on issues affecting their education and provide guidance as needed.</w:t>
      </w:r>
    </w:p>
    <w:p>
      <w:pPr>
        <w:spacing w:after="140" w:line="300"/>
      </w:pPr>
      <w:r>
        <w:rPr>
          <w:rFonts w:ascii="Calibri" w:cs="Calibri" w:eastAsia="Calibri" w:hAnsi="Calibri"/>
          <w:b/>
          <w:bCs/>
          <w:color w:val="2E4D7B"/>
          <w:sz w:val="22"/>
          <w:szCs w:val="22"/>
        </w:rPr>
        <w:t xml:space="preserve">Records &amp; Compliance</w:t>
      </w:r>
    </w:p>
    <w:p>
      <w:pPr>
        <w:pStyle w:val="ListParagraph"/>
        <w:numPr>
          <w:ilvl w:val="0"/>
          <w:numId w:val="2"/>
        </w:numPr>
        <w:spacing w:after="90" w:line="300"/>
      </w:pPr>
      <w:r>
        <w:rPr>
          <w:rFonts w:ascii="Calibri" w:cs="Calibri" w:eastAsia="Calibri" w:hAnsi="Calibri"/>
          <w:color w:val="333333"/>
          <w:sz w:val="22"/>
          <w:szCs w:val="22"/>
        </w:rPr>
        <w:t xml:space="preserve">Record student attendance, grades, and interactions in student files and the database in a timely manner, and resolve attendance issues.</w:t>
      </w:r>
    </w:p>
    <w:p>
      <w:pPr>
        <w:pStyle w:val="ListParagraph"/>
        <w:numPr>
          <w:ilvl w:val="0"/>
          <w:numId w:val="2"/>
        </w:numPr>
        <w:spacing w:after="90" w:line="300"/>
      </w:pPr>
      <w:r>
        <w:rPr>
          <w:rFonts w:ascii="Calibri" w:cs="Calibri" w:eastAsia="Calibri" w:hAnsi="Calibri"/>
          <w:color w:val="333333"/>
          <w:sz w:val="22"/>
          <w:szCs w:val="22"/>
        </w:rPr>
        <w:t xml:space="preserve">Collect outside work from a portion of the class to meet ACCSC requirements.</w:t>
      </w:r>
    </w:p>
    <w:p>
      <w:pPr>
        <w:pStyle w:val="ListParagraph"/>
        <w:numPr>
          <w:ilvl w:val="0"/>
          <w:numId w:val="2"/>
        </w:numPr>
        <w:spacing w:after="90" w:line="300"/>
      </w:pPr>
      <w:r>
        <w:rPr>
          <w:rFonts w:ascii="Calibri" w:cs="Calibri" w:eastAsia="Calibri" w:hAnsi="Calibri"/>
          <w:color w:val="333333"/>
          <w:sz w:val="22"/>
          <w:szCs w:val="22"/>
        </w:rPr>
        <w:t xml:space="preserve">Attend weekly and annual trainings to maintain currency in the field and improve teaching strategies, and assist in maintaining quality equipment and tools.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Experience &amp; Certification</w:t>
      </w:r>
    </w:p>
    <w:p>
      <w:pPr>
        <w:pStyle w:val="ListParagraph"/>
        <w:numPr>
          <w:ilvl w:val="0"/>
          <w:numId w:val="2"/>
        </w:numPr>
        <w:spacing w:after="90" w:line="300"/>
      </w:pPr>
      <w:r>
        <w:rPr>
          <w:rFonts w:ascii="Calibri" w:cs="Calibri" w:eastAsia="Calibri" w:hAnsi="Calibri"/>
          <w:color w:val="333333"/>
          <w:sz w:val="22"/>
          <w:szCs w:val="22"/>
        </w:rPr>
        <w:t xml:space="preserve">Successful completion of a medical assisting or related educational program.</w:t>
      </w:r>
    </w:p>
    <w:p>
      <w:pPr>
        <w:pStyle w:val="ListParagraph"/>
        <w:numPr>
          <w:ilvl w:val="0"/>
          <w:numId w:val="2"/>
        </w:numPr>
        <w:spacing w:after="90" w:line="300"/>
      </w:pPr>
      <w:r>
        <w:rPr>
          <w:rFonts w:ascii="Calibri" w:cs="Calibri" w:eastAsia="Calibri" w:hAnsi="Calibri"/>
          <w:color w:val="333333"/>
          <w:sz w:val="22"/>
          <w:szCs w:val="22"/>
        </w:rPr>
        <w:t xml:space="preserve">3+ years (minimum 4,000 hours) of experience in medical assisting or a related field.</w:t>
      </w:r>
    </w:p>
    <w:p>
      <w:pPr>
        <w:pStyle w:val="ListParagraph"/>
        <w:numPr>
          <w:ilvl w:val="0"/>
          <w:numId w:val="2"/>
        </w:numPr>
        <w:spacing w:after="90" w:line="300"/>
      </w:pPr>
      <w:r>
        <w:rPr>
          <w:rFonts w:ascii="Calibri" w:cs="Calibri" w:eastAsia="Calibri" w:hAnsi="Calibri"/>
          <w:color w:val="333333"/>
          <w:sz w:val="22"/>
          <w:szCs w:val="22"/>
        </w:rPr>
        <w:t xml:space="preserve">Active RMA or equivalent certification within six months of hire.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Medical Assistant Instructor?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