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Manager, Bursar of Student Accounts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Manager, Bursar of Student Accounts is pivotal in ensuring the effective management of student accounts and related financial operations. The role demands expertise in financial administration, compliance, and customer service within a higher education environment, overseeing billing, payment processing, account reconciliation, and the policies that govern them.</w:t>
      </w:r>
    </w:p>
    <w:p>
      <w:pPr>
        <w:spacing w:after="140" w:line="300"/>
      </w:pPr>
      <w:r>
        <w:rPr>
          <w:rFonts w:ascii="Calibri" w:cs="Calibri" w:eastAsia="Calibri" w:hAnsi="Calibri"/>
          <w:color w:val="333333"/>
          <w:sz w:val="22"/>
          <w:szCs w:val="22"/>
        </w:rPr>
        <w:t xml:space="preserve">It leads the student accounts team and serves as a key point of contact for students and families. It is a financial operations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Account Management &amp; Compliance</w:t>
      </w:r>
    </w:p>
    <w:p>
      <w:pPr>
        <w:pStyle w:val="ListParagraph"/>
        <w:numPr>
          <w:ilvl w:val="0"/>
          <w:numId w:val="2"/>
        </w:numPr>
        <w:spacing w:after="90" w:line="300"/>
      </w:pPr>
      <w:r>
        <w:rPr>
          <w:rFonts w:ascii="Calibri" w:cs="Calibri" w:eastAsia="Calibri" w:hAnsi="Calibri"/>
          <w:color w:val="333333"/>
          <w:sz w:val="22"/>
          <w:szCs w:val="22"/>
        </w:rPr>
        <w:t xml:space="preserve">Oversee the maintenance and accuracy of all student accounts, ensuring timely billing, payment processing, and account reconciliation.</w:t>
      </w:r>
    </w:p>
    <w:p>
      <w:pPr>
        <w:pStyle w:val="ListParagraph"/>
        <w:numPr>
          <w:ilvl w:val="0"/>
          <w:numId w:val="2"/>
        </w:numPr>
        <w:spacing w:after="90" w:line="300"/>
      </w:pPr>
      <w:r>
        <w:rPr>
          <w:rFonts w:ascii="Calibri" w:cs="Calibri" w:eastAsia="Calibri" w:hAnsi="Calibri"/>
          <w:color w:val="333333"/>
          <w:sz w:val="22"/>
          <w:szCs w:val="22"/>
        </w:rPr>
        <w:t xml:space="preserve">Implement and enforce financial policies related to student accounts, including tuition and fee payments, refunds, and installment plans.</w:t>
      </w:r>
    </w:p>
    <w:p>
      <w:pPr>
        <w:pStyle w:val="ListParagraph"/>
        <w:numPr>
          <w:ilvl w:val="0"/>
          <w:numId w:val="2"/>
        </w:numPr>
        <w:spacing w:after="90" w:line="300"/>
      </w:pPr>
      <w:r>
        <w:rPr>
          <w:rFonts w:ascii="Calibri" w:cs="Calibri" w:eastAsia="Calibri" w:hAnsi="Calibri"/>
          <w:color w:val="333333"/>
          <w:sz w:val="22"/>
          <w:szCs w:val="22"/>
        </w:rPr>
        <w:t xml:space="preserve">Prepare regular financial reports for senior management and ensure compliance with institutional policies, applicable financial regulations, and external audit requirements.</w:t>
      </w:r>
    </w:p>
    <w:p>
      <w:pPr>
        <w:spacing w:after="140" w:line="300"/>
      </w:pPr>
      <w:r>
        <w:rPr>
          <w:rFonts w:ascii="Calibri" w:cs="Calibri" w:eastAsia="Calibri" w:hAnsi="Calibri"/>
          <w:b/>
          <w:bCs/>
          <w:color w:val="2E4D7B"/>
          <w:sz w:val="22"/>
          <w:szCs w:val="22"/>
        </w:rPr>
        <w:t xml:space="preserve">Team Leadership &amp; Service</w:t>
      </w:r>
    </w:p>
    <w:p>
      <w:pPr>
        <w:pStyle w:val="ListParagraph"/>
        <w:numPr>
          <w:ilvl w:val="0"/>
          <w:numId w:val="2"/>
        </w:numPr>
        <w:spacing w:after="90" w:line="300"/>
      </w:pPr>
      <w:r>
        <w:rPr>
          <w:rFonts w:ascii="Calibri" w:cs="Calibri" w:eastAsia="Calibri" w:hAnsi="Calibri"/>
          <w:color w:val="333333"/>
          <w:sz w:val="22"/>
          <w:szCs w:val="22"/>
        </w:rPr>
        <w:t xml:space="preserve">Supervise and mentor the student accounts team, fostering a culture of excellence and continuous improvement, and provide training on financial policies, systems, and service.</w:t>
      </w:r>
    </w:p>
    <w:p>
      <w:pPr>
        <w:pStyle w:val="ListParagraph"/>
        <w:numPr>
          <w:ilvl w:val="0"/>
          <w:numId w:val="2"/>
        </w:numPr>
        <w:spacing w:after="90" w:line="300"/>
      </w:pPr>
      <w:r>
        <w:rPr>
          <w:rFonts w:ascii="Calibri" w:cs="Calibri" w:eastAsia="Calibri" w:hAnsi="Calibri"/>
          <w:color w:val="333333"/>
          <w:sz w:val="22"/>
          <w:szCs w:val="22"/>
        </w:rPr>
        <w:t xml:space="preserve">Act as a primary point of contact for students, parents, and stakeholders regarding account inquiries, resolving escalated issues promptly and professionally.</w:t>
      </w:r>
    </w:p>
    <w:p>
      <w:pPr>
        <w:spacing w:after="140" w:line="300"/>
      </w:pPr>
      <w:r>
        <w:rPr>
          <w:rFonts w:ascii="Calibri" w:cs="Calibri" w:eastAsia="Calibri" w:hAnsi="Calibri"/>
          <w:b/>
          <w:bCs/>
          <w:color w:val="2E4D7B"/>
          <w:sz w:val="22"/>
          <w:szCs w:val="22"/>
        </w:rPr>
        <w:t xml:space="preserve">Systems Optimization</w:t>
      </w:r>
    </w:p>
    <w:p>
      <w:pPr>
        <w:pStyle w:val="ListParagraph"/>
        <w:numPr>
          <w:ilvl w:val="0"/>
          <w:numId w:val="2"/>
        </w:numPr>
        <w:spacing w:after="90" w:line="300"/>
      </w:pPr>
      <w:r>
        <w:rPr>
          <w:rFonts w:ascii="Calibri" w:cs="Calibri" w:eastAsia="Calibri" w:hAnsi="Calibri"/>
          <w:color w:val="333333"/>
          <w:sz w:val="22"/>
          <w:szCs w:val="22"/>
        </w:rPr>
        <w:t xml:space="preserve">Collaborate with IT and finance teams to optimize student account management systems and processes.</w:t>
      </w:r>
    </w:p>
    <w:p>
      <w:pPr>
        <w:pStyle w:val="ListParagraph"/>
        <w:numPr>
          <w:ilvl w:val="0"/>
          <w:numId w:val="2"/>
        </w:numPr>
        <w:spacing w:after="90" w:line="300"/>
      </w:pPr>
      <w:r>
        <w:rPr>
          <w:rFonts w:ascii="Calibri" w:cs="Calibri" w:eastAsia="Calibri" w:hAnsi="Calibri"/>
          <w:color w:val="333333"/>
          <w:sz w:val="22"/>
          <w:szCs w:val="22"/>
        </w:rPr>
        <w:t xml:space="preserve">Identify and implement enhancements that improve efficiency and accuracy.</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in finance, accounting, business administration, or a related field.</w:t>
      </w:r>
    </w:p>
    <w:p>
      <w:pPr>
        <w:pStyle w:val="ListParagraph"/>
        <w:numPr>
          <w:ilvl w:val="0"/>
          <w:numId w:val="2"/>
        </w:numPr>
        <w:spacing w:after="90" w:line="300"/>
      </w:pPr>
      <w:r>
        <w:rPr>
          <w:rFonts w:ascii="Calibri" w:cs="Calibri" w:eastAsia="Calibri" w:hAnsi="Calibri"/>
          <w:color w:val="333333"/>
          <w:sz w:val="22"/>
          <w:szCs w:val="22"/>
        </w:rPr>
        <w:t xml:space="preserve">Extensive experience in financial administration, preferably within a higher education setting, with strong knowledge of financial regulations, student funding, and data protection.</w:t>
      </w:r>
    </w:p>
    <w:p>
      <w:pPr>
        <w:spacing w:after="140" w:line="300"/>
      </w:pPr>
      <w:r>
        <w:rPr>
          <w:rFonts w:ascii="Calibri" w:cs="Calibri" w:eastAsia="Calibri" w:hAnsi="Calibri"/>
          <w:b/>
          <w:bCs/>
          <w:color w:val="2E4D7B"/>
          <w:sz w:val="22"/>
          <w:szCs w:val="22"/>
        </w:rPr>
        <w:t xml:space="preserve">Skills &amp; Attributes</w:t>
      </w:r>
    </w:p>
    <w:p>
      <w:pPr>
        <w:pStyle w:val="ListParagraph"/>
        <w:numPr>
          <w:ilvl w:val="0"/>
          <w:numId w:val="2"/>
        </w:numPr>
        <w:spacing w:after="90" w:line="300"/>
      </w:pPr>
      <w:r>
        <w:rPr>
          <w:rFonts w:ascii="Calibri" w:cs="Calibri" w:eastAsia="Calibri" w:hAnsi="Calibri"/>
          <w:color w:val="333333"/>
          <w:sz w:val="22"/>
          <w:szCs w:val="22"/>
        </w:rPr>
        <w:t xml:space="preserve">Demonstrated ability to lead and develop a team, with excellent analytical, organizational, and problem-solving skills.</w:t>
      </w:r>
    </w:p>
    <w:p>
      <w:pPr>
        <w:pStyle w:val="ListParagraph"/>
        <w:numPr>
          <w:ilvl w:val="0"/>
          <w:numId w:val="2"/>
        </w:numPr>
        <w:spacing w:after="90" w:line="300"/>
      </w:pPr>
      <w:r>
        <w:rPr>
          <w:rFonts w:ascii="Calibri" w:cs="Calibri" w:eastAsia="Calibri" w:hAnsi="Calibri"/>
          <w:color w:val="333333"/>
          <w:sz w:val="22"/>
          <w:szCs w:val="22"/>
        </w:rPr>
        <w:t xml:space="preserve">Proficiency in financial software and standard office productivity tools.</w:t>
      </w:r>
    </w:p>
    <w:p>
      <w:pPr>
        <w:pStyle w:val="ListParagraph"/>
        <w:numPr>
          <w:ilvl w:val="0"/>
          <w:numId w:val="2"/>
        </w:numPr>
        <w:spacing w:after="90" w:line="300"/>
      </w:pPr>
      <w:r>
        <w:rPr>
          <w:rFonts w:ascii="Calibri" w:cs="Calibri" w:eastAsia="Calibri" w:hAnsi="Calibri"/>
          <w:color w:val="333333"/>
          <w:sz w:val="22"/>
          <w:szCs w:val="22"/>
        </w:rPr>
        <w:t xml:space="preserve">Exceptional communication and interpersonal skills, high attention to detail, strong ethical standards, and a commitment to confidentiality.</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Manager, Bursar of Student Accounts?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