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General Liability Attorney</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This Associate Attorney role sits within a growing General Liability division. The attorney manages their own case files and collaborates closely with seasoned partners, including the Chair of the General Liability department, to formulate litigation strategies that deliver strong service to clients. A strong aptitude for writing and experience reviewing medical records are valued, and the role offers a path for professional advancement.</w:t>
      </w:r>
    </w:p>
    <w:p>
      <w:pPr>
        <w:spacing w:after="140" w:line="300"/>
      </w:pPr>
      <w:r>
        <w:rPr>
          <w:rFonts w:ascii="Calibri" w:cs="Calibri" w:eastAsia="Calibri" w:hAnsi="Calibri"/>
          <w:color w:val="333333"/>
          <w:sz w:val="22"/>
          <w:szCs w:val="22"/>
        </w:rPr>
        <w:t xml:space="preserve">It is a legal role within the professional and financial services market.</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Case Management &amp; Strategy</w:t>
      </w:r>
    </w:p>
    <w:p>
      <w:pPr>
        <w:pStyle w:val="ListParagraph"/>
        <w:numPr>
          <w:ilvl w:val="0"/>
          <w:numId w:val="2"/>
        </w:numPr>
        <w:spacing w:after="90" w:line="300"/>
      </w:pPr>
      <w:r>
        <w:rPr>
          <w:rFonts w:ascii="Calibri" w:cs="Calibri" w:eastAsia="Calibri" w:hAnsi="Calibri"/>
          <w:color w:val="333333"/>
          <w:sz w:val="22"/>
          <w:szCs w:val="22"/>
        </w:rPr>
        <w:t xml:space="preserve">Handle and manage your own case files in general liability matters.</w:t>
      </w:r>
    </w:p>
    <w:p>
      <w:pPr>
        <w:pStyle w:val="ListParagraph"/>
        <w:numPr>
          <w:ilvl w:val="0"/>
          <w:numId w:val="2"/>
        </w:numPr>
        <w:spacing w:after="90" w:line="300"/>
      </w:pPr>
      <w:r>
        <w:rPr>
          <w:rFonts w:ascii="Calibri" w:cs="Calibri" w:eastAsia="Calibri" w:hAnsi="Calibri"/>
          <w:color w:val="333333"/>
          <w:sz w:val="22"/>
          <w:szCs w:val="22"/>
        </w:rPr>
        <w:t xml:space="preserve">Collaborate with senior partners and department chairs in strategizing and planning litigation approaches.</w:t>
      </w:r>
    </w:p>
    <w:p>
      <w:pPr>
        <w:pStyle w:val="ListParagraph"/>
        <w:numPr>
          <w:ilvl w:val="0"/>
          <w:numId w:val="2"/>
        </w:numPr>
        <w:spacing w:after="90" w:line="300"/>
      </w:pPr>
      <w:r>
        <w:rPr>
          <w:rFonts w:ascii="Calibri" w:cs="Calibri" w:eastAsia="Calibri" w:hAnsi="Calibri"/>
          <w:color w:val="333333"/>
          <w:sz w:val="22"/>
          <w:szCs w:val="22"/>
        </w:rPr>
        <w:t xml:space="preserve">Provide high-quality legal service to a diverse client base.</w:t>
      </w:r>
    </w:p>
    <w:p>
      <w:pPr>
        <w:spacing w:after="140" w:line="300"/>
      </w:pPr>
      <w:r>
        <w:rPr>
          <w:rFonts w:ascii="Calibri" w:cs="Calibri" w:eastAsia="Calibri" w:hAnsi="Calibri"/>
          <w:b/>
          <w:bCs/>
          <w:color w:val="2E4D7B"/>
          <w:sz w:val="22"/>
          <w:szCs w:val="22"/>
        </w:rPr>
        <w:t xml:space="preserve">Drafting &amp; Litigation</w:t>
      </w:r>
    </w:p>
    <w:p>
      <w:pPr>
        <w:pStyle w:val="ListParagraph"/>
        <w:numPr>
          <w:ilvl w:val="0"/>
          <w:numId w:val="2"/>
        </w:numPr>
        <w:spacing w:after="90" w:line="300"/>
      </w:pPr>
      <w:r>
        <w:rPr>
          <w:rFonts w:ascii="Calibri" w:cs="Calibri" w:eastAsia="Calibri" w:hAnsi="Calibri"/>
          <w:color w:val="333333"/>
          <w:sz w:val="22"/>
          <w:szCs w:val="22"/>
        </w:rPr>
        <w:t xml:space="preserve">Review and interpret medical records relevant to cases.</w:t>
      </w:r>
    </w:p>
    <w:p>
      <w:pPr>
        <w:pStyle w:val="ListParagraph"/>
        <w:numPr>
          <w:ilvl w:val="0"/>
          <w:numId w:val="2"/>
        </w:numPr>
        <w:spacing w:after="90" w:line="300"/>
      </w:pPr>
      <w:r>
        <w:rPr>
          <w:rFonts w:ascii="Calibri" w:cs="Calibri" w:eastAsia="Calibri" w:hAnsi="Calibri"/>
          <w:color w:val="333333"/>
          <w:sz w:val="22"/>
          <w:szCs w:val="22"/>
        </w:rPr>
        <w:t xml:space="preserve">Draft legal documents including briefs, motions, and memoranda.</w:t>
      </w:r>
    </w:p>
    <w:p>
      <w:pPr>
        <w:pStyle w:val="ListParagraph"/>
        <w:numPr>
          <w:ilvl w:val="0"/>
          <w:numId w:val="2"/>
        </w:numPr>
        <w:spacing w:after="90" w:line="300"/>
      </w:pPr>
      <w:r>
        <w:rPr>
          <w:rFonts w:ascii="Calibri" w:cs="Calibri" w:eastAsia="Calibri" w:hAnsi="Calibri"/>
          <w:color w:val="333333"/>
          <w:sz w:val="22"/>
          <w:szCs w:val="22"/>
        </w:rPr>
        <w:t xml:space="preserve">Engage in client consultations, depositions, and courtroom appearances.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Required Qualifications</w:t>
      </w:r>
    </w:p>
    <w:p>
      <w:pPr>
        <w:pStyle w:val="ListParagraph"/>
        <w:numPr>
          <w:ilvl w:val="0"/>
          <w:numId w:val="2"/>
        </w:numPr>
        <w:spacing w:after="90" w:line="300"/>
      </w:pPr>
      <w:r>
        <w:rPr>
          <w:rFonts w:ascii="Calibri" w:cs="Calibri" w:eastAsia="Calibri" w:hAnsi="Calibri"/>
          <w:color w:val="333333"/>
          <w:sz w:val="22"/>
          <w:szCs w:val="22"/>
        </w:rPr>
        <w:t xml:space="preserve">At least 1 to 3 years of relevant work experience, particularly in insurance defense and general liability.</w:t>
      </w:r>
    </w:p>
    <w:p>
      <w:pPr>
        <w:pStyle w:val="ListParagraph"/>
        <w:numPr>
          <w:ilvl w:val="0"/>
          <w:numId w:val="2"/>
        </w:numPr>
        <w:spacing w:after="90" w:line="300"/>
      </w:pPr>
      <w:r>
        <w:rPr>
          <w:rFonts w:ascii="Calibri" w:cs="Calibri" w:eastAsia="Calibri" w:hAnsi="Calibri"/>
          <w:color w:val="333333"/>
          <w:sz w:val="22"/>
          <w:szCs w:val="22"/>
        </w:rPr>
        <w:t xml:space="preserve">Juris Doctorate degree from an accredited institution.</w:t>
      </w:r>
    </w:p>
    <w:p>
      <w:pPr>
        <w:pStyle w:val="ListParagraph"/>
        <w:numPr>
          <w:ilvl w:val="0"/>
          <w:numId w:val="2"/>
        </w:numPr>
        <w:spacing w:after="90" w:line="300"/>
      </w:pPr>
      <w:r>
        <w:rPr>
          <w:rFonts w:ascii="Calibri" w:cs="Calibri" w:eastAsia="Calibri" w:hAnsi="Calibri"/>
          <w:color w:val="333333"/>
          <w:sz w:val="22"/>
          <w:szCs w:val="22"/>
        </w:rPr>
        <w:t xml:space="preserve">Membership in good standing of the state bar.</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General Liability Attorney?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