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French Teacher (K-8)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French Teacher collaborates with the principals and the curriculum director to develop and teach a curriculum that engages all learners in meaningful, challenging work that cultivates 21st-century skills. The role ensures all students achieve key learning outcomes for their grade level, targets instruction thoughtfully to individual needs, and tracks student performance using measurable data.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world-language faculty role within the education sector, emphasizing effective foreign language acquisition and a joyful, rigorous learning community.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Instruction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principals and the curriculum director to develop and teach a curriculum that engages all learners in meaningful, challenging work.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all students achieve key learning outcomes for the grade level, targeting instruction thoughtfully to individual needs.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Track student performance using measurable data and enrich progress with visible results.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Learning Environment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 robust learning atmosphere that leads students to value being at school and feel part of a rigorous, joyful learning community.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Use preventative intervention strategies to guide students in developing social and emotional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Deeply connect with students and uphold a culture of welcome, safety, and respect.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Collaboration &amp; Family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intensively and daily with colleagues to continually improve student learning and school culture.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with parents and lead parent-student-teacher meetings to facilitate progress in and outside the classroom.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or master's degree in education, teaching,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two years of teaching experience in a K-8 setting.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Fluent in French, with basic conversational English fluency required.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Valued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in immersion, dual language, and EL-sheltered instruction, and a strong understanding of teaching through a balanced literacy approach.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a problem-solving and discussion-based mathematics approach and enthusiasm for data-driven instruction.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classroom management, differentiated instruction, and experience working closely with diverse families.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French Teacher (K-8)?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