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Director of Strategic Bitcoin Reserve Management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Director of Strategic Bitcoin Reserve Management oversees and administers the institution's strategic Bitcoin reserve. This forward-thinking position manages the digital asset portfolio, ensuring its growth, security, and alignment with the institution's financial objectives, while monitoring markets, mitigating risk, and maintaining rigorous custody and compliance.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It is a specialized institutional finance role at the intersection of financial services and higher education treasury management.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Portfolio Strategy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 and execute a comprehensive strategy for managing the institution's Bitcoin reserve.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Monitor cryptocurrency markets and trends to guide acquisition, divestment, and optimization of digital assets.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Identify and mitigate risks associated with cryptocurrency investments.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Custody &amp; Security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Establish and maintain secure custody protocols, including institutional-grade wallets and multi-signature solutions.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Ensure compliance with all regulatory and institutional policies related to digital asset management.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Stakeholders, Reporting &amp; Innovation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Work closely with the finance department, investment committees, and internal stakeholders to align the reserve strategy with institutional goals, and liaise with external custodial services and industry experts.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Provide regular performance updates and detailed reports to leadership, and explore opportunities to integrate blockchain-based financial innovations into broader initiatives.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Education &amp; Experience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Bachelor's degree in Finance, Economics, Blockchain Technology, or a related field; advanced degree (MBA, CFA, or equivalent) preferred.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Minimum of five years of experience in cryptocurrency markets, blockchain technology, or institutional investment management, with demonstrated expertise in portfolio management, risk assessment, and regulatory compliance.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Skills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analytical and strategic thinking abilities.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Proficiency with cryptocurrency platforms, wallets, and security protocols.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Excellent communication and stakeholder engagement skills.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Director of Strategic Bitcoin Reserve Management?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