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Montserrat" w:cs="Montserrat" w:eastAsia="Montserrat" w:hAnsi="Montserrat"/>
          <w:b/>
          <w:bCs/>
          <w:color w:val="A61E22"/>
          <w:sz w:val="18"/>
          <w:szCs w:val="18"/>
        </w:rPr>
        <w:t xml:space="preserve">JOB DESCRIPTION TEMPLATE</w:t>
      </w:r>
    </w:p>
    <w:p>
      <w:pPr>
        <w:pBdr>
          <w:bottom w:val="single" w:color="2E4D7B" w:sz="8" w:space="6"/>
        </w:pBdr>
        <w:spacing w:after="120"/>
      </w:pPr>
      <w:r>
        <w:rPr>
          <w:rFonts w:ascii="Montserrat" w:cs="Montserrat" w:eastAsia="Montserrat" w:hAnsi="Montserrat"/>
          <w:b/>
          <w:bCs/>
          <w:color w:val="2E4D7B"/>
          <w:sz w:val="44"/>
          <w:szCs w:val="44"/>
        </w:rPr>
        <w:t xml:space="preserve">Director of IT Services</w:t>
      </w:r>
    </w:p>
    <w:p>
      <w:pPr>
        <w:spacing w:after="140" w:line="300"/>
      </w:pPr>
      <w:r>
        <w:rPr>
          <w:rFonts w:ascii="Calibri" w:cs="Calibri" w:eastAsia="Calibri" w:hAnsi="Calibri"/>
          <w:i/>
          <w:iCs/>
          <w:color w:val="666666"/>
          <w:sz w:val="20"/>
          <w:szCs w:val="20"/>
        </w:rPr>
        <w:t xml:space="preserve">Provided by Excelon Associates, excelonassociates.com. Replace the bracketed placeholders with your institution details and adapt any section to fit your posting.</w:t>
      </w:r>
    </w:p>
    <w:p>
      <w:pPr>
        <w:pStyle w:val="Heading1"/>
        <w:spacing w:after="140" w:before="320"/>
      </w:pPr>
      <w:r>
        <w:rPr>
          <w:rFonts w:ascii="Montserrat" w:cs="Montserrat" w:eastAsia="Montserrat" w:hAnsi="Montserrat"/>
          <w:b/>
          <w:bCs/>
          <w:color w:val="2E4D7B"/>
          <w:sz w:val="26"/>
          <w:szCs w:val="26"/>
        </w:rPr>
        <w:t xml:space="preserve">Position Details</w:t>
      </w:r>
    </w:p>
    <w:p>
      <w:pPr>
        <w:spacing w:after="80"/>
      </w:pPr>
      <w:r>
        <w:rPr>
          <w:rFonts w:ascii="Calibri" w:cs="Calibri" w:eastAsia="Calibri" w:hAnsi="Calibri"/>
          <w:b/>
          <w:bCs/>
          <w:color w:val="2E4D7B"/>
          <w:sz w:val="22"/>
          <w:szCs w:val="22"/>
        </w:rPr>
        <w:t xml:space="preserve">Institution: </w:t>
      </w:r>
      <w:r>
        <w:rPr>
          <w:rFonts w:ascii="Calibri" w:cs="Calibri" w:eastAsia="Calibri" w:hAnsi="Calibri"/>
          <w:color w:val="333333"/>
          <w:sz w:val="22"/>
          <w:szCs w:val="22"/>
        </w:rPr>
        <w:t xml:space="preserve">[Institution Name]</w:t>
      </w:r>
    </w:p>
    <w:p>
      <w:pPr>
        <w:spacing w:after="80"/>
      </w:pPr>
      <w:r>
        <w:rPr>
          <w:rFonts w:ascii="Calibri" w:cs="Calibri" w:eastAsia="Calibri" w:hAnsi="Calibri"/>
          <w:b/>
          <w:bCs/>
          <w:color w:val="2E4D7B"/>
          <w:sz w:val="22"/>
          <w:szCs w:val="22"/>
        </w:rPr>
        <w:t xml:space="preserve">Location: </w:t>
      </w:r>
      <w:r>
        <w:rPr>
          <w:rFonts w:ascii="Calibri" w:cs="Calibri" w:eastAsia="Calibri" w:hAnsi="Calibri"/>
          <w:color w:val="333333"/>
          <w:sz w:val="22"/>
          <w:szCs w:val="22"/>
        </w:rPr>
        <w:t xml:space="preserve">[City, State]</w:t>
      </w:r>
    </w:p>
    <w:p>
      <w:pPr>
        <w:spacing w:after="80"/>
      </w:pPr>
      <w:r>
        <w:rPr>
          <w:rFonts w:ascii="Calibri" w:cs="Calibri" w:eastAsia="Calibri" w:hAnsi="Calibri"/>
          <w:b/>
          <w:bCs/>
          <w:color w:val="2E4D7B"/>
          <w:sz w:val="22"/>
          <w:szCs w:val="22"/>
        </w:rPr>
        <w:t xml:space="preserve">Reports To: </w:t>
      </w:r>
      <w:r>
        <w:rPr>
          <w:rFonts w:ascii="Calibri" w:cs="Calibri" w:eastAsia="Calibri" w:hAnsi="Calibri"/>
          <w:color w:val="333333"/>
          <w:sz w:val="22"/>
          <w:szCs w:val="22"/>
        </w:rPr>
        <w:t xml:space="preserve">[Reports To]</w:t>
      </w:r>
    </w:p>
    <w:p>
      <w:pPr>
        <w:spacing w:after="80"/>
      </w:pPr>
      <w:r>
        <w:rPr>
          <w:rFonts w:ascii="Calibri" w:cs="Calibri" w:eastAsia="Calibri" w:hAnsi="Calibri"/>
          <w:b/>
          <w:bCs/>
          <w:color w:val="2E4D7B"/>
          <w:sz w:val="22"/>
          <w:szCs w:val="22"/>
        </w:rPr>
        <w:t xml:space="preserve">Classification: </w:t>
      </w:r>
      <w:r>
        <w:rPr>
          <w:rFonts w:ascii="Calibri" w:cs="Calibri" w:eastAsia="Calibri" w:hAnsi="Calibri"/>
          <w:color w:val="333333"/>
          <w:sz w:val="22"/>
          <w:szCs w:val="22"/>
        </w:rPr>
        <w:t xml:space="preserve">[Full Time, Exempt]</w:t>
      </w:r>
    </w:p>
    <w:p>
      <w:pPr>
        <w:spacing w:after="80"/>
      </w:pPr>
      <w:r>
        <w:rPr>
          <w:rFonts w:ascii="Calibri" w:cs="Calibri" w:eastAsia="Calibri" w:hAnsi="Calibri"/>
          <w:b/>
          <w:bCs/>
          <w:color w:val="2E4D7B"/>
          <w:sz w:val="22"/>
          <w:szCs w:val="22"/>
        </w:rPr>
        <w:t xml:space="preserve">Salary Range: </w:t>
      </w:r>
      <w:r>
        <w:rPr>
          <w:rFonts w:ascii="Calibri" w:cs="Calibri" w:eastAsia="Calibri" w:hAnsi="Calibri"/>
          <w:color w:val="333333"/>
          <w:sz w:val="22"/>
          <w:szCs w:val="22"/>
        </w:rPr>
        <w:t xml:space="preserve">[Salary Range]</w:t>
      </w:r>
    </w:p>
    <w:p>
      <w:pPr>
        <w:pStyle w:val="Heading1"/>
        <w:spacing w:after="140" w:before="320"/>
      </w:pPr>
      <w:r>
        <w:rPr>
          <w:rFonts w:ascii="Montserrat" w:cs="Montserrat" w:eastAsia="Montserrat" w:hAnsi="Montserrat"/>
          <w:b/>
          <w:bCs/>
          <w:color w:val="2E4D7B"/>
          <w:sz w:val="26"/>
          <w:szCs w:val="26"/>
        </w:rPr>
        <w:t xml:space="preserve">About the Role</w:t>
      </w:r>
    </w:p>
    <w:p>
      <w:pPr>
        <w:spacing w:after="140" w:line="300"/>
      </w:pPr>
      <w:r>
        <w:rPr>
          <w:rFonts w:ascii="Calibri" w:cs="Calibri" w:eastAsia="Calibri" w:hAnsi="Calibri"/>
          <w:color w:val="333333"/>
          <w:sz w:val="22"/>
          <w:szCs w:val="22"/>
        </w:rPr>
        <w:t xml:space="preserve">The Director of IT Services is a strategic leader responsible for overseeing the university's information technology infrastructure, ensuring it aligns with and supports the institution's mission, vision, and goals. The role plans, develops, and manages comprehensive IT strategies to enhance teaching, learning, research, and administrative operations.</w:t>
      </w:r>
    </w:p>
    <w:p>
      <w:pPr>
        <w:spacing w:after="140" w:line="300"/>
      </w:pPr>
      <w:r>
        <w:rPr>
          <w:rFonts w:ascii="Calibri" w:cs="Calibri" w:eastAsia="Calibri" w:hAnsi="Calibri"/>
          <w:color w:val="333333"/>
          <w:sz w:val="22"/>
          <w:szCs w:val="22"/>
        </w:rPr>
        <w:t xml:space="preserve">It leads all IT operations, from network and infrastructure to cybersecurity, enterprise applications, help desk support, and classroom technology, while positioning the university as a leader in digital transformation. It is a senior administrative role within the higher education sector.</w:t>
      </w:r>
    </w:p>
    <w:p>
      <w:pPr>
        <w:pStyle w:val="Heading1"/>
        <w:spacing w:after="140" w:before="320"/>
      </w:pPr>
      <w:r>
        <w:rPr>
          <w:rFonts w:ascii="Montserrat" w:cs="Montserrat" w:eastAsia="Montserrat" w:hAnsi="Montserrat"/>
          <w:b/>
          <w:bCs/>
          <w:color w:val="2E4D7B"/>
          <w:sz w:val="26"/>
          <w:szCs w:val="26"/>
        </w:rPr>
        <w:t xml:space="preserve">Key Responsibilities</w:t>
      </w:r>
    </w:p>
    <w:p>
      <w:pPr>
        <w:spacing w:after="140" w:line="300"/>
      </w:pPr>
      <w:r>
        <w:rPr>
          <w:rFonts w:ascii="Calibri" w:cs="Calibri" w:eastAsia="Calibri" w:hAnsi="Calibri"/>
          <w:b/>
          <w:bCs/>
          <w:color w:val="2E4D7B"/>
          <w:sz w:val="22"/>
          <w:szCs w:val="22"/>
        </w:rPr>
        <w:t xml:space="preserve">IT Operations &amp; Infrastructure</w:t>
      </w:r>
    </w:p>
    <w:p>
      <w:pPr>
        <w:pStyle w:val="ListParagraph"/>
        <w:numPr>
          <w:ilvl w:val="0"/>
          <w:numId w:val="2"/>
        </w:numPr>
        <w:spacing w:after="90" w:line="300"/>
      </w:pPr>
      <w:r>
        <w:rPr>
          <w:rFonts w:ascii="Calibri" w:cs="Calibri" w:eastAsia="Calibri" w:hAnsi="Calibri"/>
          <w:color w:val="333333"/>
          <w:sz w:val="22"/>
          <w:szCs w:val="22"/>
        </w:rPr>
        <w:t xml:space="preserve">Lead the management of all IT operations, including network systems and infrastructure, enterprise applications, and system integrations.</w:t>
      </w:r>
    </w:p>
    <w:p>
      <w:pPr>
        <w:pStyle w:val="ListParagraph"/>
        <w:numPr>
          <w:ilvl w:val="0"/>
          <w:numId w:val="2"/>
        </w:numPr>
        <w:spacing w:after="90" w:line="300"/>
      </w:pPr>
      <w:r>
        <w:rPr>
          <w:rFonts w:ascii="Calibri" w:cs="Calibri" w:eastAsia="Calibri" w:hAnsi="Calibri"/>
          <w:color w:val="333333"/>
          <w:sz w:val="22"/>
          <w:szCs w:val="22"/>
        </w:rPr>
        <w:t xml:space="preserve">Oversee help desk support and customer service, along with instructional and classroom technology.</w:t>
      </w:r>
    </w:p>
    <w:p>
      <w:pPr>
        <w:pStyle w:val="ListParagraph"/>
        <w:numPr>
          <w:ilvl w:val="0"/>
          <w:numId w:val="2"/>
        </w:numPr>
        <w:spacing w:after="90" w:line="300"/>
      </w:pPr>
      <w:r>
        <w:rPr>
          <w:rFonts w:ascii="Calibri" w:cs="Calibri" w:eastAsia="Calibri" w:hAnsi="Calibri"/>
          <w:color w:val="333333"/>
          <w:sz w:val="22"/>
          <w:szCs w:val="22"/>
        </w:rPr>
        <w:t xml:space="preserve">Collaborate with academic and administrative stakeholders to identify technology needs and ensure seamless integration across departments.</w:t>
      </w:r>
    </w:p>
    <w:p>
      <w:pPr>
        <w:spacing w:after="140" w:line="300"/>
      </w:pPr>
      <w:r>
        <w:rPr>
          <w:rFonts w:ascii="Calibri" w:cs="Calibri" w:eastAsia="Calibri" w:hAnsi="Calibri"/>
          <w:b/>
          <w:bCs/>
          <w:color w:val="2E4D7B"/>
          <w:sz w:val="22"/>
          <w:szCs w:val="22"/>
        </w:rPr>
        <w:t xml:space="preserve">Security, Strategy &amp; Innovation</w:t>
      </w:r>
    </w:p>
    <w:p>
      <w:pPr>
        <w:pStyle w:val="ListParagraph"/>
        <w:numPr>
          <w:ilvl w:val="0"/>
          <w:numId w:val="2"/>
        </w:numPr>
        <w:spacing w:after="90" w:line="300"/>
      </w:pPr>
      <w:r>
        <w:rPr>
          <w:rFonts w:ascii="Calibri" w:cs="Calibri" w:eastAsia="Calibri" w:hAnsi="Calibri"/>
          <w:color w:val="333333"/>
          <w:sz w:val="22"/>
          <w:szCs w:val="22"/>
        </w:rPr>
        <w:t xml:space="preserve">Oversee the security and integrity of the university's data and systems, ensuring operational efficiency and reliability.</w:t>
      </w:r>
    </w:p>
    <w:p>
      <w:pPr>
        <w:pStyle w:val="ListParagraph"/>
        <w:numPr>
          <w:ilvl w:val="0"/>
          <w:numId w:val="2"/>
        </w:numPr>
        <w:spacing w:after="90" w:line="300"/>
      </w:pPr>
      <w:r>
        <w:rPr>
          <w:rFonts w:ascii="Calibri" w:cs="Calibri" w:eastAsia="Calibri" w:hAnsi="Calibri"/>
          <w:color w:val="333333"/>
          <w:sz w:val="22"/>
          <w:szCs w:val="22"/>
        </w:rPr>
        <w:t xml:space="preserve">Evaluate emerging technologies to position the university as a leader in digital transformation within higher education.</w:t>
      </w:r>
    </w:p>
    <w:p>
      <w:pPr>
        <w:pStyle w:val="ListParagraph"/>
        <w:numPr>
          <w:ilvl w:val="0"/>
          <w:numId w:val="2"/>
        </w:numPr>
        <w:spacing w:after="90" w:line="300"/>
      </w:pPr>
      <w:r>
        <w:rPr>
          <w:rFonts w:ascii="Calibri" w:cs="Calibri" w:eastAsia="Calibri" w:hAnsi="Calibri"/>
          <w:color w:val="333333"/>
          <w:sz w:val="22"/>
          <w:szCs w:val="22"/>
        </w:rPr>
        <w:t xml:space="preserve">Set departmental goals, manage budgets, and ensure compliance with institutional policies and regulatory requirements.</w:t>
      </w:r>
    </w:p>
    <w:p>
      <w:pPr>
        <w:spacing w:after="140" w:line="300"/>
      </w:pPr>
      <w:r>
        <w:rPr>
          <w:rFonts w:ascii="Calibri" w:cs="Calibri" w:eastAsia="Calibri" w:hAnsi="Calibri"/>
          <w:b/>
          <w:bCs/>
          <w:color w:val="2E4D7B"/>
          <w:sz w:val="22"/>
          <w:szCs w:val="22"/>
        </w:rPr>
        <w:t xml:space="preserve">Team Leadership</w:t>
      </w:r>
    </w:p>
    <w:p>
      <w:pPr>
        <w:pStyle w:val="ListParagraph"/>
        <w:numPr>
          <w:ilvl w:val="0"/>
          <w:numId w:val="2"/>
        </w:numPr>
        <w:spacing w:after="90" w:line="300"/>
      </w:pPr>
      <w:r>
        <w:rPr>
          <w:rFonts w:ascii="Calibri" w:cs="Calibri" w:eastAsia="Calibri" w:hAnsi="Calibri"/>
          <w:color w:val="333333"/>
          <w:sz w:val="22"/>
          <w:szCs w:val="22"/>
        </w:rPr>
        <w:t xml:space="preserve">Foster a culture of excellence, collaboration, and continuous improvement within the IT team.</w:t>
      </w:r>
    </w:p>
    <w:p>
      <w:pPr>
        <w:pStyle w:val="ListParagraph"/>
        <w:numPr>
          <w:ilvl w:val="0"/>
          <w:numId w:val="2"/>
        </w:numPr>
        <w:spacing w:after="90" w:line="300"/>
      </w:pPr>
      <w:r>
        <w:rPr>
          <w:rFonts w:ascii="Calibri" w:cs="Calibri" w:eastAsia="Calibri" w:hAnsi="Calibri"/>
          <w:color w:val="333333"/>
          <w:sz w:val="22"/>
          <w:szCs w:val="22"/>
        </w:rPr>
        <w:t xml:space="preserve">Provide high-quality service delivery that supports the institution's teaching, research, and administrative mission.</w:t>
      </w:r>
    </w:p>
    <w:p>
      <w:pPr>
        <w:pStyle w:val="Heading1"/>
        <w:spacing w:after="140" w:before="320"/>
      </w:pPr>
      <w:r>
        <w:rPr>
          <w:rFonts w:ascii="Montserrat" w:cs="Montserrat" w:eastAsia="Montserrat" w:hAnsi="Montserrat"/>
          <w:b/>
          <w:bCs/>
          <w:color w:val="2E4D7B"/>
          <w:sz w:val="26"/>
          <w:szCs w:val="26"/>
        </w:rPr>
        <w:t xml:space="preserve">Qualifications</w:t>
      </w:r>
    </w:p>
    <w:p>
      <w:pPr>
        <w:spacing w:after="140" w:line="300"/>
      </w:pPr>
      <w:r>
        <w:rPr>
          <w:rFonts w:ascii="Calibri" w:cs="Calibri" w:eastAsia="Calibri" w:hAnsi="Calibri"/>
          <w:b/>
          <w:bCs/>
          <w:color w:val="2E4D7B"/>
          <w:sz w:val="22"/>
          <w:szCs w:val="22"/>
        </w:rPr>
        <w:t xml:space="preserve">Education &amp; Experience</w:t>
      </w:r>
    </w:p>
    <w:p>
      <w:pPr>
        <w:pStyle w:val="ListParagraph"/>
        <w:numPr>
          <w:ilvl w:val="0"/>
          <w:numId w:val="2"/>
        </w:numPr>
        <w:spacing w:after="90" w:line="300"/>
      </w:pPr>
      <w:r>
        <w:rPr>
          <w:rFonts w:ascii="Calibri" w:cs="Calibri" w:eastAsia="Calibri" w:hAnsi="Calibri"/>
          <w:color w:val="333333"/>
          <w:sz w:val="22"/>
          <w:szCs w:val="22"/>
        </w:rPr>
        <w:t xml:space="preserve">Bachelor's degree in information technology, computer science, or a related field; advanced degree preferred.</w:t>
      </w:r>
    </w:p>
    <w:p>
      <w:pPr>
        <w:pStyle w:val="ListParagraph"/>
        <w:numPr>
          <w:ilvl w:val="0"/>
          <w:numId w:val="2"/>
        </w:numPr>
        <w:spacing w:after="90" w:line="300"/>
      </w:pPr>
      <w:r>
        <w:rPr>
          <w:rFonts w:ascii="Calibri" w:cs="Calibri" w:eastAsia="Calibri" w:hAnsi="Calibri"/>
          <w:color w:val="333333"/>
          <w:sz w:val="22"/>
          <w:szCs w:val="22"/>
        </w:rPr>
        <w:t xml:space="preserve">Seven to ten years of progressively responsible experience in IT management, preferably within higher education.</w:t>
      </w:r>
    </w:p>
    <w:p>
      <w:pPr>
        <w:spacing w:after="140" w:line="300"/>
      </w:pPr>
      <w:r>
        <w:rPr>
          <w:rFonts w:ascii="Calibri" w:cs="Calibri" w:eastAsia="Calibri" w:hAnsi="Calibri"/>
          <w:b/>
          <w:bCs/>
          <w:color w:val="2E4D7B"/>
          <w:sz w:val="22"/>
          <w:szCs w:val="22"/>
        </w:rPr>
        <w:t xml:space="preserve">Skills</w:t>
      </w:r>
    </w:p>
    <w:p>
      <w:pPr>
        <w:pStyle w:val="ListParagraph"/>
        <w:numPr>
          <w:ilvl w:val="0"/>
          <w:numId w:val="2"/>
        </w:numPr>
        <w:spacing w:after="90" w:line="300"/>
      </w:pPr>
      <w:r>
        <w:rPr>
          <w:rFonts w:ascii="Calibri" w:cs="Calibri" w:eastAsia="Calibri" w:hAnsi="Calibri"/>
          <w:color w:val="333333"/>
          <w:sz w:val="22"/>
          <w:szCs w:val="22"/>
        </w:rPr>
        <w:t xml:space="preserve">Strong leadership and team-building capabilities, with excellent communication and project management skills.</w:t>
      </w:r>
    </w:p>
    <w:p>
      <w:pPr>
        <w:pStyle w:val="ListParagraph"/>
        <w:numPr>
          <w:ilvl w:val="0"/>
          <w:numId w:val="2"/>
        </w:numPr>
        <w:spacing w:after="90" w:line="300"/>
      </w:pPr>
      <w:r>
        <w:rPr>
          <w:rFonts w:ascii="Calibri" w:cs="Calibri" w:eastAsia="Calibri" w:hAnsi="Calibri"/>
          <w:color w:val="333333"/>
          <w:sz w:val="22"/>
          <w:szCs w:val="22"/>
        </w:rPr>
        <w:t xml:space="preserve">Ability to align technology initiatives with institutional priorities.</w:t>
      </w:r>
    </w:p>
    <w:p>
      <w:pPr>
        <w:pStyle w:val="ListParagraph"/>
        <w:numPr>
          <w:ilvl w:val="0"/>
          <w:numId w:val="2"/>
        </w:numPr>
        <w:spacing w:after="90" w:line="300"/>
      </w:pPr>
      <w:r>
        <w:rPr>
          <w:rFonts w:ascii="Calibri" w:cs="Calibri" w:eastAsia="Calibri" w:hAnsi="Calibri"/>
          <w:color w:val="333333"/>
          <w:sz w:val="22"/>
          <w:szCs w:val="22"/>
        </w:rPr>
        <w:t xml:space="preserve">Expertise in cybersecurity, enterprise systems, and emerging technologies.</w:t>
      </w:r>
    </w:p>
    <w:p>
      <w:pPr>
        <w:pStyle w:val="Heading1"/>
        <w:spacing w:after="140" w:before="320"/>
      </w:pPr>
      <w:r>
        <w:rPr>
          <w:rFonts w:ascii="Montserrat" w:cs="Montserrat" w:eastAsia="Montserrat" w:hAnsi="Montserrat"/>
          <w:b/>
          <w:bCs/>
          <w:color w:val="2E4D7B"/>
          <w:sz w:val="26"/>
          <w:szCs w:val="26"/>
        </w:rPr>
        <w:t xml:space="preserve">Compensation and Benefits</w:t>
      </w:r>
    </w:p>
    <w:p>
      <w:pPr>
        <w:spacing w:after="140" w:line="300"/>
      </w:pPr>
      <w:r>
        <w:rPr>
          <w:rFonts w:ascii="Calibri" w:cs="Calibri" w:eastAsia="Calibri" w:hAnsi="Calibri"/>
          <w:color w:val="333333"/>
          <w:sz w:val="22"/>
          <w:szCs w:val="22"/>
        </w:rPr>
        <w:t xml:space="preserve">[Describe salary range, bonus or incentive structure, health and retirement benefits, paid time off, and any relocation assistance.]</w:t>
      </w:r>
    </w:p>
    <w:p>
      <w:pPr>
        <w:pStyle w:val="Heading1"/>
        <w:spacing w:after="140" w:before="320"/>
      </w:pPr>
      <w:r>
        <w:rPr>
          <w:rFonts w:ascii="Montserrat" w:cs="Montserrat" w:eastAsia="Montserrat" w:hAnsi="Montserrat"/>
          <w:b/>
          <w:bCs/>
          <w:color w:val="2E4D7B"/>
          <w:sz w:val="26"/>
          <w:szCs w:val="26"/>
        </w:rPr>
        <w:t xml:space="preserve">How to Apply</w:t>
      </w:r>
    </w:p>
    <w:p>
      <w:pPr>
        <w:spacing w:after="140" w:line="300"/>
      </w:pPr>
      <w:r>
        <w:rPr>
          <w:rFonts w:ascii="Calibri" w:cs="Calibri" w:eastAsia="Calibri" w:hAnsi="Calibri"/>
          <w:color w:val="333333"/>
          <w:sz w:val="22"/>
          <w:szCs w:val="22"/>
        </w:rPr>
        <w:t xml:space="preserve">[Provide application instructions, a contact email, or a link to your applicant portal.]</w:t>
      </w:r>
    </w:p>
    <w:p>
      <w:pPr>
        <w:pStyle w:val="Heading1"/>
        <w:spacing w:after="140" w:before="320"/>
      </w:pPr>
      <w:r>
        <w:rPr>
          <w:rFonts w:ascii="Montserrat" w:cs="Montserrat" w:eastAsia="Montserrat" w:hAnsi="Montserrat"/>
          <w:b/>
          <w:bCs/>
          <w:color w:val="2E4D7B"/>
          <w:sz w:val="26"/>
          <w:szCs w:val="26"/>
        </w:rPr>
        <w:t xml:space="preserve">Equal Employment Opportunity</w:t>
      </w:r>
    </w:p>
    <w:p>
      <w:pPr>
        <w:spacing w:after="140" w:line="300"/>
      </w:pPr>
      <w:r>
        <w:rPr>
          <w:rFonts w:ascii="Calibri" w:cs="Calibri" w:eastAsia="Calibri" w:hAnsi="Calibri"/>
          <w:color w:val="333333"/>
          <w:sz w:val="22"/>
          <w:szCs w:val="22"/>
        </w:rPr>
        <w:t xml:space="preserve">[Institution Name] is an equal opportunity employer. All qualified applicants will receive consideration for employment without regard to race, color, religion, sex, sexual orientation, gender identity, national origin, disability, or protected veteran status.</w:t>
      </w:r>
    </w:p>
    <w:p>
      <w:pPr>
        <w:pBdr>
          <w:top w:val="single" w:color="CCCCCC" w:sz="4" w:space="8"/>
        </w:pBdr>
        <w:spacing w:before="360"/>
      </w:pPr>
      <w:r>
        <w:rPr>
          <w:rFonts w:ascii="Calibri" w:cs="Calibri" w:eastAsia="Calibri" w:hAnsi="Calibri"/>
          <w:i/>
          <w:iCs/>
          <w:color w:val="666666"/>
          <w:sz w:val="18"/>
          <w:szCs w:val="18"/>
        </w:rPr>
        <w:t xml:space="preserve">Template by Excelon Associates. Hiring a Director of IT Services? Our recruiters place leaders nationwide: excelonassociates.com</w:t>
      </w:r>
    </w:p>
    <w:sectPr>
      <w:pgSz w:w="12240" w:h="15840" w:orient="portrait"/>
      <w:pgMar w:top="1080" w:right="1260" w:bottom="108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31" w:hanging="259"/>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2026-08-05T10:37:30.901Z</dcterms:created>
  <dcterms:modified xsi:type="dcterms:W3CDTF">2026-08-05T10:37:30.914Z</dcterms:modified>
</cp:coreProperties>
</file>

<file path=docProps/custom.xml><?xml version="1.0" encoding="utf-8"?>
<Properties xmlns="http://schemas.openxmlformats.org/officeDocument/2006/custom-properties" xmlns:vt="http://schemas.openxmlformats.org/officeDocument/2006/docPropsVTypes"/>
</file>