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Digital Assets Education &amp; Blockchain Initiatives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Program &amp; Strategy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the creation and implementation of new courses, certificates, and degree pathways in blockchain, digital assets, and decentralized finance.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 institutional strategy for blockchain education, including collaborations with industry partners, crypto foundations, and technology providers.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Research &amp; Collaboration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faculty and student-led research initiatives, incubate innovation labs, and secure external funding for blockchain-related projects.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Partner with deans, department chairs, and external stakeholders to align blockchain initiatives with institutional priorities in business, computer science, law, and public policy.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Engagement &amp; Credentialing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institution at conferences, consortia, and thought leadership events to position the university as a national leader in blockchain education.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efforts to modernize academic credentialing using blockchain-based systems for verifiable records, micro-credentials, and real-world skills recognition.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Master's degree required; PhD preferred in Business, Computer Science, Finance,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5+ years of experience in academic program leadership, technology strategy, or blockchain-focused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understanding of blockchain, smart contracts, and decentralized ecosystems.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build partnerships across academia, industry, and government.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communication and leadership skills with the ability to inspire interdisciplinary collaboration.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Digital Assets Education &amp; Blockchain Initiatives?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