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Career Services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Director of Career Services leads the planning, development, and administration of the career assistance programs that help students, graduates, and alumni reach their employment goals. The role builds and nurtures employer partnerships, designs strategies to support graduating students, oversees the department's operations and staff, and ensures the school meets government, accreditation, and regulatory standards for student outcomes.</w:t>
      </w:r>
    </w:p>
    <w:p>
      <w:pPr>
        <w:spacing w:after="140" w:line="300"/>
      </w:pPr>
      <w:r>
        <w:rPr>
          <w:rFonts w:ascii="Calibri" w:cs="Calibri" w:eastAsia="Calibri" w:hAnsi="Calibri"/>
          <w:color w:val="333333"/>
          <w:sz w:val="22"/>
          <w:szCs w:val="22"/>
        </w:rPr>
        <w:t xml:space="preserve">It is a leadership role within the higher education sector, common at career colleges and trade schools where placement is central to the mission.</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Program &amp; Strategy</w:t>
      </w:r>
    </w:p>
    <w:p>
      <w:pPr>
        <w:pStyle w:val="ListParagraph"/>
        <w:numPr>
          <w:ilvl w:val="0"/>
          <w:numId w:val="2"/>
        </w:numPr>
        <w:spacing w:after="90" w:line="300"/>
      </w:pPr>
      <w:r>
        <w:rPr>
          <w:rFonts w:ascii="Calibri" w:cs="Calibri" w:eastAsia="Calibri" w:hAnsi="Calibri"/>
          <w:color w:val="333333"/>
          <w:sz w:val="22"/>
          <w:szCs w:val="22"/>
        </w:rPr>
        <w:t xml:space="preserve">Plan, develop, and administer comprehensive career assistance programs for students, graduates, and alumni.</w:t>
      </w:r>
    </w:p>
    <w:p>
      <w:pPr>
        <w:pStyle w:val="ListParagraph"/>
        <w:numPr>
          <w:ilvl w:val="0"/>
          <w:numId w:val="2"/>
        </w:numPr>
        <w:spacing w:after="90" w:line="300"/>
      </w:pPr>
      <w:r>
        <w:rPr>
          <w:rFonts w:ascii="Calibri" w:cs="Calibri" w:eastAsia="Calibri" w:hAnsi="Calibri"/>
          <w:color w:val="333333"/>
          <w:sz w:val="22"/>
          <w:szCs w:val="22"/>
        </w:rPr>
        <w:t xml:space="preserve">Create and implement innovative strategies that support graduating students in reaching their career goals.</w:t>
      </w:r>
    </w:p>
    <w:p>
      <w:pPr>
        <w:pStyle w:val="ListParagraph"/>
        <w:numPr>
          <w:ilvl w:val="0"/>
          <w:numId w:val="2"/>
        </w:numPr>
        <w:spacing w:after="90" w:line="300"/>
      </w:pPr>
      <w:r>
        <w:rPr>
          <w:rFonts w:ascii="Calibri" w:cs="Calibri" w:eastAsia="Calibri" w:hAnsi="Calibri"/>
          <w:color w:val="333333"/>
          <w:sz w:val="22"/>
          <w:szCs w:val="22"/>
        </w:rPr>
        <w:t xml:space="preserve">Identify challenges, formulate solutions, and coordinate with the right personnel to implement them.</w:t>
      </w:r>
    </w:p>
    <w:p>
      <w:pPr>
        <w:spacing w:after="140" w:line="300"/>
      </w:pPr>
      <w:r>
        <w:rPr>
          <w:rFonts w:ascii="Calibri" w:cs="Calibri" w:eastAsia="Calibri" w:hAnsi="Calibri"/>
          <w:b/>
          <w:bCs/>
          <w:color w:val="2E4D7B"/>
          <w:sz w:val="22"/>
          <w:szCs w:val="22"/>
        </w:rPr>
        <w:t xml:space="preserve">Employer Partnerships &amp; Placement</w:t>
      </w:r>
    </w:p>
    <w:p>
      <w:pPr>
        <w:pStyle w:val="ListParagraph"/>
        <w:numPr>
          <w:ilvl w:val="0"/>
          <w:numId w:val="2"/>
        </w:numPr>
        <w:spacing w:after="90" w:line="300"/>
      </w:pPr>
      <w:r>
        <w:rPr>
          <w:rFonts w:ascii="Calibri" w:cs="Calibri" w:eastAsia="Calibri" w:hAnsi="Calibri"/>
          <w:color w:val="333333"/>
          <w:sz w:val="22"/>
          <w:szCs w:val="22"/>
        </w:rPr>
        <w:t xml:space="preserve">Establish and nurture effective relationships with industry partners and employers to secure employment opportunities.</w:t>
      </w:r>
    </w:p>
    <w:p>
      <w:pPr>
        <w:pStyle w:val="ListParagraph"/>
        <w:numPr>
          <w:ilvl w:val="0"/>
          <w:numId w:val="2"/>
        </w:numPr>
        <w:spacing w:after="90" w:line="300"/>
      </w:pPr>
      <w:r>
        <w:rPr>
          <w:rFonts w:ascii="Calibri" w:cs="Calibri" w:eastAsia="Calibri" w:hAnsi="Calibri"/>
          <w:color w:val="333333"/>
          <w:sz w:val="22"/>
          <w:szCs w:val="22"/>
        </w:rPr>
        <w:t xml:space="preserve">Connect students and graduates to interviews, jobs, and ongoing employer demand.</w:t>
      </w:r>
    </w:p>
    <w:p>
      <w:pPr>
        <w:pStyle w:val="ListParagraph"/>
        <w:numPr>
          <w:ilvl w:val="0"/>
          <w:numId w:val="2"/>
        </w:numPr>
        <w:spacing w:after="90" w:line="300"/>
      </w:pPr>
      <w:r>
        <w:rPr>
          <w:rFonts w:ascii="Calibri" w:cs="Calibri" w:eastAsia="Calibri" w:hAnsi="Calibri"/>
          <w:color w:val="333333"/>
          <w:sz w:val="22"/>
          <w:szCs w:val="22"/>
        </w:rPr>
        <w:t xml:space="preserve">Track and verify graduate employment and compile placement data for reporting.</w:t>
      </w:r>
    </w:p>
    <w:p>
      <w:pPr>
        <w:spacing w:after="140" w:line="300"/>
      </w:pPr>
      <w:r>
        <w:rPr>
          <w:rFonts w:ascii="Calibri" w:cs="Calibri" w:eastAsia="Calibri" w:hAnsi="Calibri"/>
          <w:b/>
          <w:bCs/>
          <w:color w:val="2E4D7B"/>
          <w:sz w:val="22"/>
          <w:szCs w:val="22"/>
        </w:rPr>
        <w:t xml:space="preserve">Operations, Team &amp; Compliance</w:t>
      </w:r>
    </w:p>
    <w:p>
      <w:pPr>
        <w:pStyle w:val="ListParagraph"/>
        <w:numPr>
          <w:ilvl w:val="0"/>
          <w:numId w:val="2"/>
        </w:numPr>
        <w:spacing w:after="90" w:line="300"/>
      </w:pPr>
      <w:r>
        <w:rPr>
          <w:rFonts w:ascii="Calibri" w:cs="Calibri" w:eastAsia="Calibri" w:hAnsi="Calibri"/>
          <w:color w:val="333333"/>
          <w:sz w:val="22"/>
          <w:szCs w:val="22"/>
        </w:rPr>
        <w:t xml:space="preserve">Oversee the operations of the career services office, including planning, organization, and supervision of activities.</w:t>
      </w:r>
    </w:p>
    <w:p>
      <w:pPr>
        <w:pStyle w:val="ListParagraph"/>
        <w:numPr>
          <w:ilvl w:val="0"/>
          <w:numId w:val="2"/>
        </w:numPr>
        <w:spacing w:after="90" w:line="300"/>
      </w:pPr>
      <w:r>
        <w:rPr>
          <w:rFonts w:ascii="Calibri" w:cs="Calibri" w:eastAsia="Calibri" w:hAnsi="Calibri"/>
          <w:color w:val="333333"/>
          <w:sz w:val="22"/>
          <w:szCs w:val="22"/>
        </w:rPr>
        <w:t xml:space="preserve">Supervise staff, including assigning work, appraising performance, coaching, hiring, training, and resolving workplace issues.</w:t>
      </w:r>
    </w:p>
    <w:p>
      <w:pPr>
        <w:pStyle w:val="ListParagraph"/>
        <w:numPr>
          <w:ilvl w:val="0"/>
          <w:numId w:val="2"/>
        </w:numPr>
        <w:spacing w:after="90" w:line="300"/>
      </w:pPr>
      <w:r>
        <w:rPr>
          <w:rFonts w:ascii="Calibri" w:cs="Calibri" w:eastAsia="Calibri" w:hAnsi="Calibri"/>
          <w:color w:val="333333"/>
          <w:sz w:val="22"/>
          <w:szCs w:val="22"/>
        </w:rPr>
        <w:t xml:space="preserve">Ensure adherence to government, accreditation, and regulatory standards, and compile and submit required reports.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from a four-year college or university.</w:t>
      </w:r>
    </w:p>
    <w:p>
      <w:pPr>
        <w:pStyle w:val="ListParagraph"/>
        <w:numPr>
          <w:ilvl w:val="0"/>
          <w:numId w:val="2"/>
        </w:numPr>
        <w:spacing w:after="90" w:line="300"/>
      </w:pPr>
      <w:r>
        <w:rPr>
          <w:rFonts w:ascii="Calibri" w:cs="Calibri" w:eastAsia="Calibri" w:hAnsi="Calibri"/>
          <w:color w:val="333333"/>
          <w:sz w:val="22"/>
          <w:szCs w:val="22"/>
        </w:rPr>
        <w:t xml:space="preserve">Minimum of two years of relevant experience, with ten years preferred.</w:t>
      </w:r>
    </w:p>
    <w:p>
      <w:pPr>
        <w:pStyle w:val="ListParagraph"/>
        <w:numPr>
          <w:ilvl w:val="0"/>
          <w:numId w:val="2"/>
        </w:numPr>
        <w:spacing w:after="90" w:line="300"/>
      </w:pPr>
      <w:r>
        <w:rPr>
          <w:rFonts w:ascii="Calibri" w:cs="Calibri" w:eastAsia="Calibri" w:hAnsi="Calibri"/>
          <w:color w:val="333333"/>
          <w:sz w:val="22"/>
          <w:szCs w:val="22"/>
        </w:rPr>
        <w:t xml:space="preserve">Background in career services, employer relations, workforce development, or higher education operations is valued.</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Strong leadership, delegation, and team-development skills, with sound, timely decision making.</w:t>
      </w:r>
    </w:p>
    <w:p>
      <w:pPr>
        <w:pStyle w:val="ListParagraph"/>
        <w:numPr>
          <w:ilvl w:val="0"/>
          <w:numId w:val="2"/>
        </w:numPr>
        <w:spacing w:after="90" w:line="300"/>
      </w:pPr>
      <w:r>
        <w:rPr>
          <w:rFonts w:ascii="Calibri" w:cs="Calibri" w:eastAsia="Calibri" w:hAnsi="Calibri"/>
          <w:color w:val="333333"/>
          <w:sz w:val="22"/>
          <w:szCs w:val="22"/>
        </w:rPr>
        <w:t xml:space="preserve">Excellent verbal and written communication, listening, and conflict resolution.</w:t>
      </w:r>
    </w:p>
    <w:p>
      <w:pPr>
        <w:pStyle w:val="ListParagraph"/>
        <w:numPr>
          <w:ilvl w:val="0"/>
          <w:numId w:val="2"/>
        </w:numPr>
        <w:spacing w:after="90" w:line="300"/>
      </w:pPr>
      <w:r>
        <w:rPr>
          <w:rFonts w:ascii="Calibri" w:cs="Calibri" w:eastAsia="Calibri" w:hAnsi="Calibri"/>
          <w:color w:val="333333"/>
          <w:sz w:val="22"/>
          <w:szCs w:val="22"/>
        </w:rPr>
        <w:t xml:space="preserve">Customer focus, organization, and the ability to prioritize, set objectives, and manage time.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Career Services?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