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Director, Nursing Med/Surg</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The Director, Nursing Med/Surg provides leadership and support to the Chief Nursing Officer, the senior executive responsible for all nursing and designated patient care services within the hospital organization. The role assists in assessing, planning, coordinating, implementing, and evaluating nursing practice at a multi-unit level, and assumes 24/7 responsibility for assigned areas.</w:t>
      </w:r>
    </w:p>
    <w:p>
      <w:pPr>
        <w:spacing w:after="140" w:line="300"/>
      </w:pPr>
      <w:r>
        <w:rPr>
          <w:rFonts w:ascii="Calibri" w:cs="Calibri" w:eastAsia="Calibri" w:hAnsi="Calibri"/>
          <w:color w:val="333333"/>
          <w:sz w:val="22"/>
          <w:szCs w:val="22"/>
        </w:rPr>
        <w:t xml:space="preserve">The Director is accountable for supporting the CNO to ensure high-quality, safe, and appropriate nursing care, the competency of clinical staff, and the responsible management of patient-care resources. It is a senior clinical leadership role within the healthcare sector.</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Clinical Leadership</w:t>
      </w:r>
    </w:p>
    <w:p>
      <w:pPr>
        <w:pStyle w:val="ListParagraph"/>
        <w:numPr>
          <w:ilvl w:val="0"/>
          <w:numId w:val="2"/>
        </w:numPr>
        <w:spacing w:after="90" w:line="300"/>
      </w:pPr>
      <w:r>
        <w:rPr>
          <w:rFonts w:ascii="Calibri" w:cs="Calibri" w:eastAsia="Calibri" w:hAnsi="Calibri"/>
          <w:color w:val="333333"/>
          <w:sz w:val="22"/>
          <w:szCs w:val="22"/>
        </w:rPr>
        <w:t xml:space="preserve">Assist the CNO in assessing, planning, coordinating, implementing, and evaluating nursing practice at a multi-unit level.</w:t>
      </w:r>
    </w:p>
    <w:p>
      <w:pPr>
        <w:pStyle w:val="ListParagraph"/>
        <w:numPr>
          <w:ilvl w:val="0"/>
          <w:numId w:val="2"/>
        </w:numPr>
        <w:spacing w:after="90" w:line="300"/>
      </w:pPr>
      <w:r>
        <w:rPr>
          <w:rFonts w:ascii="Calibri" w:cs="Calibri" w:eastAsia="Calibri" w:hAnsi="Calibri"/>
          <w:color w:val="333333"/>
          <w:sz w:val="22"/>
          <w:szCs w:val="22"/>
        </w:rPr>
        <w:t xml:space="preserve">Assume 24/7 responsibility for assigned medical-surgical areas.</w:t>
      </w:r>
    </w:p>
    <w:p>
      <w:pPr>
        <w:pStyle w:val="ListParagraph"/>
        <w:numPr>
          <w:ilvl w:val="0"/>
          <w:numId w:val="2"/>
        </w:numPr>
        <w:spacing w:after="90" w:line="300"/>
      </w:pPr>
      <w:r>
        <w:rPr>
          <w:rFonts w:ascii="Calibri" w:cs="Calibri" w:eastAsia="Calibri" w:hAnsi="Calibri"/>
          <w:color w:val="333333"/>
          <w:sz w:val="22"/>
          <w:szCs w:val="22"/>
        </w:rPr>
        <w:t xml:space="preserve">Support the delivery of high-quality, safe, and appropriate nursing care.</w:t>
      </w:r>
    </w:p>
    <w:p>
      <w:pPr>
        <w:spacing w:after="140" w:line="300"/>
      </w:pPr>
      <w:r>
        <w:rPr>
          <w:rFonts w:ascii="Calibri" w:cs="Calibri" w:eastAsia="Calibri" w:hAnsi="Calibri"/>
          <w:b/>
          <w:bCs/>
          <w:color w:val="2E4D7B"/>
          <w:sz w:val="22"/>
          <w:szCs w:val="22"/>
        </w:rPr>
        <w:t xml:space="preserve">Staff &amp; Resource Management</w:t>
      </w:r>
    </w:p>
    <w:p>
      <w:pPr>
        <w:pStyle w:val="ListParagraph"/>
        <w:numPr>
          <w:ilvl w:val="0"/>
          <w:numId w:val="2"/>
        </w:numPr>
        <w:spacing w:after="90" w:line="300"/>
      </w:pPr>
      <w:r>
        <w:rPr>
          <w:rFonts w:ascii="Calibri" w:cs="Calibri" w:eastAsia="Calibri" w:hAnsi="Calibri"/>
          <w:color w:val="333333"/>
          <w:sz w:val="22"/>
          <w:szCs w:val="22"/>
        </w:rPr>
        <w:t xml:space="preserve">Ensure the competency of clinical staff across assigned units.</w:t>
      </w:r>
    </w:p>
    <w:p>
      <w:pPr>
        <w:pStyle w:val="ListParagraph"/>
        <w:numPr>
          <w:ilvl w:val="0"/>
          <w:numId w:val="2"/>
        </w:numPr>
        <w:spacing w:after="90" w:line="300"/>
      </w:pPr>
      <w:r>
        <w:rPr>
          <w:rFonts w:ascii="Calibri" w:cs="Calibri" w:eastAsia="Calibri" w:hAnsi="Calibri"/>
          <w:color w:val="333333"/>
          <w:sz w:val="22"/>
          <w:szCs w:val="22"/>
        </w:rPr>
        <w:t xml:space="preserve">Manage patient-care resources appropriately and responsibly.</w:t>
      </w:r>
    </w:p>
    <w:p>
      <w:pPr>
        <w:spacing w:after="140" w:line="300"/>
      </w:pPr>
      <w:r>
        <w:rPr>
          <w:rFonts w:ascii="Calibri" w:cs="Calibri" w:eastAsia="Calibri" w:hAnsi="Calibri"/>
          <w:b/>
          <w:bCs/>
          <w:color w:val="2E4D7B"/>
          <w:sz w:val="22"/>
          <w:szCs w:val="22"/>
        </w:rPr>
        <w:t xml:space="preserve">Professional Standards</w:t>
      </w:r>
    </w:p>
    <w:p>
      <w:pPr>
        <w:pStyle w:val="ListParagraph"/>
        <w:numPr>
          <w:ilvl w:val="0"/>
          <w:numId w:val="2"/>
        </w:numPr>
        <w:spacing w:after="90" w:line="300"/>
      </w:pPr>
      <w:r>
        <w:rPr>
          <w:rFonts w:ascii="Calibri" w:cs="Calibri" w:eastAsia="Calibri" w:hAnsi="Calibri"/>
          <w:color w:val="333333"/>
          <w:sz w:val="22"/>
          <w:szCs w:val="22"/>
        </w:rPr>
        <w:t xml:space="preserve">Maintain an active and current registered nurse license in the state of residence or practice.</w:t>
      </w:r>
    </w:p>
    <w:p>
      <w:pPr>
        <w:pStyle w:val="ListParagraph"/>
        <w:numPr>
          <w:ilvl w:val="0"/>
          <w:numId w:val="2"/>
        </w:numPr>
        <w:spacing w:after="90" w:line="300"/>
      </w:pPr>
      <w:r>
        <w:rPr>
          <w:rFonts w:ascii="Calibri" w:cs="Calibri" w:eastAsia="Calibri" w:hAnsi="Calibri"/>
          <w:color w:val="333333"/>
          <w:sz w:val="22"/>
          <w:szCs w:val="22"/>
        </w:rPr>
        <w:t xml:space="preserve">Serve as a role model and advocate for the professional discipline of nursing, demonstrating effective interpersonal and communication skills and proven hospital operational capability.</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w:t>
      </w:r>
    </w:p>
    <w:p>
      <w:pPr>
        <w:pStyle w:val="ListParagraph"/>
        <w:numPr>
          <w:ilvl w:val="0"/>
          <w:numId w:val="2"/>
        </w:numPr>
        <w:spacing w:after="90" w:line="300"/>
      </w:pPr>
      <w:r>
        <w:rPr>
          <w:rFonts w:ascii="Calibri" w:cs="Calibri" w:eastAsia="Calibri" w:hAnsi="Calibri"/>
          <w:color w:val="333333"/>
          <w:sz w:val="22"/>
          <w:szCs w:val="22"/>
        </w:rPr>
        <w:t xml:space="preserve">Required: associate degree from an accredited nursing school with a bachelor's degree in a healthcare-related field, or a BSN.</w:t>
      </w:r>
    </w:p>
    <w:p>
      <w:pPr>
        <w:pStyle w:val="ListParagraph"/>
        <w:numPr>
          <w:ilvl w:val="0"/>
          <w:numId w:val="2"/>
        </w:numPr>
        <w:spacing w:after="90" w:line="300"/>
      </w:pPr>
      <w:r>
        <w:rPr>
          <w:rFonts w:ascii="Calibri" w:cs="Calibri" w:eastAsia="Calibri" w:hAnsi="Calibri"/>
          <w:color w:val="333333"/>
          <w:sz w:val="22"/>
          <w:szCs w:val="22"/>
        </w:rPr>
        <w:t xml:space="preserve">Preferred: MSN or a master's degree in a healthcare-related field.</w:t>
      </w:r>
    </w:p>
    <w:p>
      <w:pPr>
        <w:spacing w:after="140" w:line="300"/>
      </w:pPr>
      <w:r>
        <w:rPr>
          <w:rFonts w:ascii="Calibri" w:cs="Calibri" w:eastAsia="Calibri" w:hAnsi="Calibri"/>
          <w:b/>
          <w:bCs/>
          <w:color w:val="2E4D7B"/>
          <w:sz w:val="22"/>
          <w:szCs w:val="22"/>
        </w:rPr>
        <w:t xml:space="preserve">Experience</w:t>
      </w:r>
    </w:p>
    <w:p>
      <w:pPr>
        <w:pStyle w:val="ListParagraph"/>
        <w:numPr>
          <w:ilvl w:val="0"/>
          <w:numId w:val="2"/>
        </w:numPr>
        <w:spacing w:after="90" w:line="300"/>
      </w:pPr>
      <w:r>
        <w:rPr>
          <w:rFonts w:ascii="Calibri" w:cs="Calibri" w:eastAsia="Calibri" w:hAnsi="Calibri"/>
          <w:color w:val="333333"/>
          <w:sz w:val="22"/>
          <w:szCs w:val="22"/>
        </w:rPr>
        <w:t xml:space="preserve">At least two years of progressive management experience in a hospital environment, as a manager or full-time charge nurse or related position.</w:t>
      </w:r>
    </w:p>
    <w:p>
      <w:pPr>
        <w:spacing w:after="140" w:line="300"/>
      </w:pPr>
      <w:r>
        <w:rPr>
          <w:rFonts w:ascii="Calibri" w:cs="Calibri" w:eastAsia="Calibri" w:hAnsi="Calibri"/>
          <w:b/>
          <w:bCs/>
          <w:color w:val="2E4D7B"/>
          <w:sz w:val="22"/>
          <w:szCs w:val="22"/>
        </w:rPr>
        <w:t xml:space="preserve">Licensure &amp; Certification</w:t>
      </w:r>
    </w:p>
    <w:p>
      <w:pPr>
        <w:pStyle w:val="ListParagraph"/>
        <w:numPr>
          <w:ilvl w:val="0"/>
          <w:numId w:val="2"/>
        </w:numPr>
        <w:spacing w:after="90" w:line="300"/>
      </w:pPr>
      <w:r>
        <w:rPr>
          <w:rFonts w:ascii="Calibri" w:cs="Calibri" w:eastAsia="Calibri" w:hAnsi="Calibri"/>
          <w:color w:val="333333"/>
          <w:sz w:val="22"/>
          <w:szCs w:val="22"/>
        </w:rPr>
        <w:t xml:space="preserve">Currently licensed, certified, or registered to practice as required by law and regulation in the state of practice, plus current CPR certification.</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Director, Nursing Med/Surg?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