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Dean of Nursing</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Dean of Nursing is a key member of the college's leadership team, working closely with the Executive Director of Academic Operations and other campus leaders on policymaking, planning, implementation, and evaluation of campus activities. The role helps ensure the college's vision, mission, and values are integral to decision-making, while leading the nursing program's academic and clinical operations.</w:t>
      </w:r>
    </w:p>
    <w:p>
      <w:pPr>
        <w:spacing w:after="140" w:line="300"/>
      </w:pPr>
      <w:r>
        <w:rPr>
          <w:rFonts w:ascii="Calibri" w:cs="Calibri" w:eastAsia="Calibri" w:hAnsi="Calibri"/>
          <w:color w:val="333333"/>
          <w:sz w:val="22"/>
          <w:szCs w:val="22"/>
        </w:rPr>
        <w:t xml:space="preserve">The work spans administrative leadership, faculty management, curriculum development, clinical scheduling, student support, and accreditation. It sits at the intersection of higher education and healthcare, preparing students for a high-demand field amid an ongoing nursing shortage.</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Administrative &amp; Faculty Leadership</w:t>
      </w:r>
    </w:p>
    <w:p>
      <w:pPr>
        <w:pStyle w:val="ListParagraph"/>
        <w:numPr>
          <w:ilvl w:val="0"/>
          <w:numId w:val="2"/>
        </w:numPr>
        <w:spacing w:after="90" w:line="300"/>
      </w:pPr>
      <w:r>
        <w:rPr>
          <w:rFonts w:ascii="Calibri" w:cs="Calibri" w:eastAsia="Calibri" w:hAnsi="Calibri"/>
          <w:color w:val="333333"/>
          <w:sz w:val="22"/>
          <w:szCs w:val="22"/>
        </w:rPr>
        <w:t xml:space="preserve">Provide administrative and academic leadership for the nursing program, overseeing general operations in alignment with the college's mission and values.</w:t>
      </w:r>
    </w:p>
    <w:p>
      <w:pPr>
        <w:pStyle w:val="ListParagraph"/>
        <w:numPr>
          <w:ilvl w:val="0"/>
          <w:numId w:val="2"/>
        </w:numPr>
        <w:spacing w:after="90" w:line="300"/>
      </w:pPr>
      <w:r>
        <w:rPr>
          <w:rFonts w:ascii="Calibri" w:cs="Calibri" w:eastAsia="Calibri" w:hAnsi="Calibri"/>
          <w:color w:val="333333"/>
          <w:sz w:val="22"/>
          <w:szCs w:val="22"/>
        </w:rPr>
        <w:t xml:space="preserve">Manage nursing faculty, including recruitment, evaluation, development, and support.</w:t>
      </w:r>
    </w:p>
    <w:p>
      <w:pPr>
        <w:pStyle w:val="ListParagraph"/>
        <w:numPr>
          <w:ilvl w:val="0"/>
          <w:numId w:val="2"/>
        </w:numPr>
        <w:spacing w:after="90" w:line="300"/>
      </w:pPr>
      <w:r>
        <w:rPr>
          <w:rFonts w:ascii="Calibri" w:cs="Calibri" w:eastAsia="Calibri" w:hAnsi="Calibri"/>
          <w:color w:val="333333"/>
          <w:sz w:val="22"/>
          <w:szCs w:val="22"/>
        </w:rPr>
        <w:t xml:space="preserve">Serve on and contribute to institutional committees.</w:t>
      </w:r>
    </w:p>
    <w:p>
      <w:pPr>
        <w:spacing w:after="140" w:line="300"/>
      </w:pPr>
      <w:r>
        <w:rPr>
          <w:rFonts w:ascii="Calibri" w:cs="Calibri" w:eastAsia="Calibri" w:hAnsi="Calibri"/>
          <w:b/>
          <w:bCs/>
          <w:color w:val="2E4D7B"/>
          <w:sz w:val="22"/>
          <w:szCs w:val="22"/>
        </w:rPr>
        <w:t xml:space="preserve">Curriculum &amp; Clinical Operations</w:t>
      </w:r>
    </w:p>
    <w:p>
      <w:pPr>
        <w:pStyle w:val="ListParagraph"/>
        <w:numPr>
          <w:ilvl w:val="0"/>
          <w:numId w:val="2"/>
        </w:numPr>
        <w:spacing w:after="90" w:line="300"/>
      </w:pPr>
      <w:r>
        <w:rPr>
          <w:rFonts w:ascii="Calibri" w:cs="Calibri" w:eastAsia="Calibri" w:hAnsi="Calibri"/>
          <w:color w:val="333333"/>
          <w:sz w:val="22"/>
          <w:szCs w:val="22"/>
        </w:rPr>
        <w:t xml:space="preserve">Lead nursing curriculum development, ensuring it equips students for a high-demand clinical career and meets program standards.</w:t>
      </w:r>
    </w:p>
    <w:p>
      <w:pPr>
        <w:pStyle w:val="ListParagraph"/>
        <w:numPr>
          <w:ilvl w:val="0"/>
          <w:numId w:val="2"/>
        </w:numPr>
        <w:spacing w:after="90" w:line="300"/>
      </w:pPr>
      <w:r>
        <w:rPr>
          <w:rFonts w:ascii="Calibri" w:cs="Calibri" w:eastAsia="Calibri" w:hAnsi="Calibri"/>
          <w:color w:val="333333"/>
          <w:sz w:val="22"/>
          <w:szCs w:val="22"/>
        </w:rPr>
        <w:t xml:space="preserve">Manage clinical scheduling and clinical consortium relationships so students secure the placements required to complete their training.</w:t>
      </w:r>
    </w:p>
    <w:p>
      <w:pPr>
        <w:pStyle w:val="ListParagraph"/>
        <w:numPr>
          <w:ilvl w:val="0"/>
          <w:numId w:val="2"/>
        </w:numPr>
        <w:spacing w:after="90" w:line="300"/>
      </w:pPr>
      <w:r>
        <w:rPr>
          <w:rFonts w:ascii="Calibri" w:cs="Calibri" w:eastAsia="Calibri" w:hAnsi="Calibri"/>
          <w:color w:val="333333"/>
          <w:sz w:val="22"/>
          <w:szCs w:val="22"/>
        </w:rPr>
        <w:t xml:space="preserve">Support student success across the program, from admission through completion and licensure readiness.</w:t>
      </w:r>
    </w:p>
    <w:p>
      <w:pPr>
        <w:spacing w:after="140" w:line="300"/>
      </w:pPr>
      <w:r>
        <w:rPr>
          <w:rFonts w:ascii="Calibri" w:cs="Calibri" w:eastAsia="Calibri" w:hAnsi="Calibri"/>
          <w:b/>
          <w:bCs/>
          <w:color w:val="2E4D7B"/>
          <w:sz w:val="22"/>
          <w:szCs w:val="22"/>
        </w:rPr>
        <w:t xml:space="preserve">Compliance &amp; Quality</w:t>
      </w:r>
    </w:p>
    <w:p>
      <w:pPr>
        <w:pStyle w:val="ListParagraph"/>
        <w:numPr>
          <w:ilvl w:val="0"/>
          <w:numId w:val="2"/>
        </w:numPr>
        <w:spacing w:after="90" w:line="300"/>
      </w:pPr>
      <w:r>
        <w:rPr>
          <w:rFonts w:ascii="Calibri" w:cs="Calibri" w:eastAsia="Calibri" w:hAnsi="Calibri"/>
          <w:color w:val="333333"/>
          <w:sz w:val="22"/>
          <w:szCs w:val="22"/>
        </w:rPr>
        <w:t xml:space="preserve">Maintain accreditation and regulatory compliance for the nursing program.</w:t>
      </w:r>
    </w:p>
    <w:p>
      <w:pPr>
        <w:pStyle w:val="ListParagraph"/>
        <w:numPr>
          <w:ilvl w:val="0"/>
          <w:numId w:val="2"/>
        </w:numPr>
        <w:spacing w:after="90" w:line="300"/>
      </w:pPr>
      <w:r>
        <w:rPr>
          <w:rFonts w:ascii="Calibri" w:cs="Calibri" w:eastAsia="Calibri" w:hAnsi="Calibri"/>
          <w:color w:val="333333"/>
          <w:sz w:val="22"/>
          <w:szCs w:val="22"/>
        </w:rPr>
        <w:t xml:space="preserve">Contribute to policymaking, planning, implementation, and evaluation of campus activities alongside other campus leaders.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Licensure</w:t>
      </w:r>
    </w:p>
    <w:p>
      <w:pPr>
        <w:pStyle w:val="ListParagraph"/>
        <w:numPr>
          <w:ilvl w:val="0"/>
          <w:numId w:val="2"/>
        </w:numPr>
        <w:spacing w:after="90" w:line="300"/>
      </w:pPr>
      <w:r>
        <w:rPr>
          <w:rFonts w:ascii="Calibri" w:cs="Calibri" w:eastAsia="Calibri" w:hAnsi="Calibri"/>
          <w:color w:val="333333"/>
          <w:sz w:val="22"/>
          <w:szCs w:val="22"/>
        </w:rPr>
        <w:t xml:space="preserve">Master's degree in nursing; doctorate preferred, and required where regulatory bodies mandate a doctorally prepared program administrator.</w:t>
      </w:r>
    </w:p>
    <w:p>
      <w:pPr>
        <w:pStyle w:val="ListParagraph"/>
        <w:numPr>
          <w:ilvl w:val="0"/>
          <w:numId w:val="2"/>
        </w:numPr>
        <w:spacing w:after="90" w:line="300"/>
      </w:pPr>
      <w:r>
        <w:rPr>
          <w:rFonts w:ascii="Calibri" w:cs="Calibri" w:eastAsia="Calibri" w:hAnsi="Calibri"/>
          <w:color w:val="333333"/>
          <w:sz w:val="22"/>
          <w:szCs w:val="22"/>
        </w:rPr>
        <w:t xml:space="preserve">Current unencumbered registered nurse license or compact nurse licensure, subject to applicable regulatory requirements.</w:t>
      </w:r>
    </w:p>
    <w:p>
      <w:pPr>
        <w:spacing w:after="140" w:line="300"/>
      </w:pPr>
      <w:r>
        <w:rPr>
          <w:rFonts w:ascii="Calibri" w:cs="Calibri" w:eastAsia="Calibri" w:hAnsi="Calibri"/>
          <w:b/>
          <w:bCs/>
          <w:color w:val="2E4D7B"/>
          <w:sz w:val="22"/>
          <w:szCs w:val="22"/>
        </w:rPr>
        <w:t xml:space="preserve">Experience</w:t>
      </w:r>
    </w:p>
    <w:p>
      <w:pPr>
        <w:pStyle w:val="ListParagraph"/>
        <w:numPr>
          <w:ilvl w:val="0"/>
          <w:numId w:val="2"/>
        </w:numPr>
        <w:spacing w:after="90" w:line="300"/>
      </w:pPr>
      <w:r>
        <w:rPr>
          <w:rFonts w:ascii="Calibri" w:cs="Calibri" w:eastAsia="Calibri" w:hAnsi="Calibri"/>
          <w:color w:val="333333"/>
          <w:sz w:val="22"/>
          <w:szCs w:val="22"/>
        </w:rPr>
        <w:t xml:space="preserve">Five years of combined teaching experience and experience in curriculum development and administration.</w:t>
      </w:r>
    </w:p>
    <w:p>
      <w:pPr>
        <w:pStyle w:val="ListParagraph"/>
        <w:numPr>
          <w:ilvl w:val="0"/>
          <w:numId w:val="2"/>
        </w:numPr>
        <w:spacing w:after="90" w:line="300"/>
      </w:pPr>
      <w:r>
        <w:rPr>
          <w:rFonts w:ascii="Calibri" w:cs="Calibri" w:eastAsia="Calibri" w:hAnsi="Calibri"/>
          <w:color w:val="333333"/>
          <w:sz w:val="22"/>
          <w:szCs w:val="22"/>
        </w:rPr>
        <w:t xml:space="preserve">Demonstrated ability to lead faculty, manage clinical operations, and support student success in a nursing program.</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Dean of Nursing?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