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Communications Director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Communications Director serves as the strategic leader for all communications, public relations, and marketing efforts at the institution. The role is pivotal in shaping the institution's brand, enhancing its reputation, and ensuring consistent messaging across all channels, working collaboratively with academic, administrative, and external stakeholders to promote the mission, vision, and values.</w:t>
      </w:r>
    </w:p>
    <w:p>
      <w:pPr>
        <w:spacing w:after="140" w:line="300"/>
      </w:pPr>
      <w:r>
        <w:rPr>
          <w:rFonts w:ascii="Calibri" w:cs="Calibri" w:eastAsia="Calibri" w:hAnsi="Calibri"/>
          <w:color w:val="333333"/>
          <w:sz w:val="22"/>
          <w:szCs w:val="22"/>
        </w:rPr>
        <w:t xml:space="preserve">Reporting to the Vice President of Marketing and Communications, it spans strategy, media, crisis communication, and digital presence. It is a senior communications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Media Relations</w:t>
      </w:r>
    </w:p>
    <w:p>
      <w:pPr>
        <w:pStyle w:val="ListParagraph"/>
        <w:numPr>
          <w:ilvl w:val="0"/>
          <w:numId w:val="2"/>
        </w:numPr>
        <w:spacing w:after="90" w:line="300"/>
      </w:pPr>
      <w:r>
        <w:rPr>
          <w:rFonts w:ascii="Calibri" w:cs="Calibri" w:eastAsia="Calibri" w:hAnsi="Calibri"/>
          <w:color w:val="333333"/>
          <w:sz w:val="22"/>
          <w:szCs w:val="22"/>
        </w:rPr>
        <w:t xml:space="preserve">Develop and implement comprehensive communication strategies to support institutional goals and enhance public perception.</w:t>
      </w:r>
    </w:p>
    <w:p>
      <w:pPr>
        <w:pStyle w:val="ListParagraph"/>
        <w:numPr>
          <w:ilvl w:val="0"/>
          <w:numId w:val="2"/>
        </w:numPr>
        <w:spacing w:after="90" w:line="300"/>
      </w:pPr>
      <w:r>
        <w:rPr>
          <w:rFonts w:ascii="Calibri" w:cs="Calibri" w:eastAsia="Calibri" w:hAnsi="Calibri"/>
          <w:color w:val="333333"/>
          <w:sz w:val="22"/>
          <w:szCs w:val="22"/>
        </w:rPr>
        <w:t xml:space="preserve">Oversee university-wide messaging, ensuring consistency, clarity, and alignment with strategic priorities.</w:t>
      </w:r>
    </w:p>
    <w:p>
      <w:pPr>
        <w:pStyle w:val="ListParagraph"/>
        <w:numPr>
          <w:ilvl w:val="0"/>
          <w:numId w:val="2"/>
        </w:numPr>
        <w:spacing w:after="90" w:line="300"/>
      </w:pPr>
      <w:r>
        <w:rPr>
          <w:rFonts w:ascii="Calibri" w:cs="Calibri" w:eastAsia="Calibri" w:hAnsi="Calibri"/>
          <w:color w:val="333333"/>
          <w:sz w:val="22"/>
          <w:szCs w:val="22"/>
        </w:rPr>
        <w:t xml:space="preserve">Serve as the primary point of contact for media inquiries, cultivating relationships with local, state, and national outlets and leading press releases, op-eds, and media briefings.</w:t>
      </w:r>
    </w:p>
    <w:p>
      <w:pPr>
        <w:spacing w:after="140" w:line="300"/>
      </w:pPr>
      <w:r>
        <w:rPr>
          <w:rFonts w:ascii="Calibri" w:cs="Calibri" w:eastAsia="Calibri" w:hAnsi="Calibri"/>
          <w:b/>
          <w:bCs/>
          <w:color w:val="2E4D7B"/>
          <w:sz w:val="22"/>
          <w:szCs w:val="22"/>
        </w:rPr>
        <w:t xml:space="preserve">Crisis &amp; Digital Communication</w:t>
      </w:r>
    </w:p>
    <w:p>
      <w:pPr>
        <w:pStyle w:val="ListParagraph"/>
        <w:numPr>
          <w:ilvl w:val="0"/>
          <w:numId w:val="2"/>
        </w:numPr>
        <w:spacing w:after="90" w:line="300"/>
      </w:pPr>
      <w:r>
        <w:rPr>
          <w:rFonts w:ascii="Calibri" w:cs="Calibri" w:eastAsia="Calibri" w:hAnsi="Calibri"/>
          <w:color w:val="333333"/>
          <w:sz w:val="22"/>
          <w:szCs w:val="22"/>
        </w:rPr>
        <w:t xml:space="preserve">Lead crisis communication efforts, providing clear, effective messaging during uncertainty or emergency, and advise leadership on sensitive matters.</w:t>
      </w:r>
    </w:p>
    <w:p>
      <w:pPr>
        <w:pStyle w:val="ListParagraph"/>
        <w:numPr>
          <w:ilvl w:val="0"/>
          <w:numId w:val="2"/>
        </w:numPr>
        <w:spacing w:after="90" w:line="300"/>
      </w:pPr>
      <w:r>
        <w:rPr>
          <w:rFonts w:ascii="Calibri" w:cs="Calibri" w:eastAsia="Calibri" w:hAnsi="Calibri"/>
          <w:color w:val="333333"/>
          <w:sz w:val="22"/>
          <w:szCs w:val="22"/>
        </w:rPr>
        <w:t xml:space="preserve">Oversee the institution's digital presence, including website content and social media, ensuring engaging and accurate representation.</w:t>
      </w:r>
    </w:p>
    <w:p>
      <w:pPr>
        <w:pStyle w:val="ListParagraph"/>
        <w:numPr>
          <w:ilvl w:val="0"/>
          <w:numId w:val="2"/>
        </w:numPr>
        <w:spacing w:after="90" w:line="300"/>
      </w:pPr>
      <w:r>
        <w:rPr>
          <w:rFonts w:ascii="Calibri" w:cs="Calibri" w:eastAsia="Calibri" w:hAnsi="Calibri"/>
          <w:color w:val="333333"/>
          <w:sz w:val="22"/>
          <w:szCs w:val="22"/>
        </w:rPr>
        <w:t xml:space="preserve">Use analytics to measure the effectiveness of digital strategies and adjust tactics as needed.</w:t>
      </w:r>
    </w:p>
    <w:p>
      <w:pPr>
        <w:spacing w:after="140" w:line="300"/>
      </w:pPr>
      <w:r>
        <w:rPr>
          <w:rFonts w:ascii="Calibri" w:cs="Calibri" w:eastAsia="Calibri" w:hAnsi="Calibri"/>
          <w:b/>
          <w:bCs/>
          <w:color w:val="2E4D7B"/>
          <w:sz w:val="22"/>
          <w:szCs w:val="22"/>
        </w:rPr>
        <w:t xml:space="preserve">Leadership &amp; Engagement</w:t>
      </w:r>
    </w:p>
    <w:p>
      <w:pPr>
        <w:pStyle w:val="ListParagraph"/>
        <w:numPr>
          <w:ilvl w:val="0"/>
          <w:numId w:val="2"/>
        </w:numPr>
        <w:spacing w:after="90" w:line="300"/>
      </w:pPr>
      <w:r>
        <w:rPr>
          <w:rFonts w:ascii="Calibri" w:cs="Calibri" w:eastAsia="Calibri" w:hAnsi="Calibri"/>
          <w:color w:val="333333"/>
          <w:sz w:val="22"/>
          <w:szCs w:val="22"/>
        </w:rPr>
        <w:t xml:space="preserve">Supervise and mentor a team of communications professionals, fostering a collaborative and innovative environment.</w:t>
      </w:r>
    </w:p>
    <w:p>
      <w:pPr>
        <w:pStyle w:val="ListParagraph"/>
        <w:numPr>
          <w:ilvl w:val="0"/>
          <w:numId w:val="2"/>
        </w:numPr>
        <w:spacing w:after="90" w:line="300"/>
      </w:pPr>
      <w:r>
        <w:rPr>
          <w:rFonts w:ascii="Calibri" w:cs="Calibri" w:eastAsia="Calibri" w:hAnsi="Calibri"/>
          <w:color w:val="333333"/>
          <w:sz w:val="22"/>
          <w:szCs w:val="22"/>
        </w:rPr>
        <w:t xml:space="preserve">Work with leadership, faculty, and staff to identify storytelling opportunities that highlight academic and community achievements.</w:t>
      </w:r>
    </w:p>
    <w:p>
      <w:pPr>
        <w:pStyle w:val="ListParagraph"/>
        <w:numPr>
          <w:ilvl w:val="0"/>
          <w:numId w:val="2"/>
        </w:numPr>
        <w:spacing w:after="90" w:line="300"/>
      </w:pPr>
      <w:r>
        <w:rPr>
          <w:rFonts w:ascii="Calibri" w:cs="Calibri" w:eastAsia="Calibri" w:hAnsi="Calibri"/>
          <w:color w:val="333333"/>
          <w:sz w:val="22"/>
          <w:szCs w:val="22"/>
        </w:rPr>
        <w:t xml:space="preserve">Build relationships with alumni, donors, and community partners, and represent the institution at key events and public forums.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in communications, public relations, marketing, or a related field; master's preferred.</w:t>
      </w:r>
    </w:p>
    <w:p>
      <w:pPr>
        <w:pStyle w:val="ListParagraph"/>
        <w:numPr>
          <w:ilvl w:val="0"/>
          <w:numId w:val="2"/>
        </w:numPr>
        <w:spacing w:after="90" w:line="300"/>
      </w:pPr>
      <w:r>
        <w:rPr>
          <w:rFonts w:ascii="Calibri" w:cs="Calibri" w:eastAsia="Calibri" w:hAnsi="Calibri"/>
          <w:color w:val="333333"/>
          <w:sz w:val="22"/>
          <w:szCs w:val="22"/>
        </w:rPr>
        <w:t xml:space="preserve">Minimum of seven to ten years of progressively responsible experience in communications, public relations, or marketing, preferably in higher education or a similarly complex organization.</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Exceptional written and verbal communication skills, with strong leadership and team management abilities.</w:t>
      </w:r>
    </w:p>
    <w:p>
      <w:pPr>
        <w:pStyle w:val="ListParagraph"/>
        <w:numPr>
          <w:ilvl w:val="0"/>
          <w:numId w:val="2"/>
        </w:numPr>
        <w:spacing w:after="90" w:line="300"/>
      </w:pPr>
      <w:r>
        <w:rPr>
          <w:rFonts w:ascii="Calibri" w:cs="Calibri" w:eastAsia="Calibri" w:hAnsi="Calibri"/>
          <w:color w:val="333333"/>
          <w:sz w:val="22"/>
          <w:szCs w:val="22"/>
        </w:rPr>
        <w:t xml:space="preserve">Proficiency in digital media tools, analytics platforms, and content management systems.</w:t>
      </w:r>
    </w:p>
    <w:p>
      <w:pPr>
        <w:pStyle w:val="ListParagraph"/>
        <w:numPr>
          <w:ilvl w:val="0"/>
          <w:numId w:val="2"/>
        </w:numPr>
        <w:spacing w:after="90" w:line="300"/>
      </w:pPr>
      <w:r>
        <w:rPr>
          <w:rFonts w:ascii="Calibri" w:cs="Calibri" w:eastAsia="Calibri" w:hAnsi="Calibri"/>
          <w:color w:val="333333"/>
          <w:sz w:val="22"/>
          <w:szCs w:val="22"/>
        </w:rPr>
        <w:t xml:space="preserve">Crisis management experience and a proven ability to communicate effectively under pressure.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Communications Director?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