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Associate Dean of Nursing</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An Associate Dean of Nursing supports the Dean in managing both on-ground and online academic teams to ensure effective student teaching and strong program outcomes. The role oversees program administration in compliance with accrediting standards and regulatory guidelines, and provides leadership and guidance to faculty, staff, and students.</w:t>
      </w:r>
    </w:p>
    <w:p>
      <w:pPr>
        <w:spacing w:after="140" w:line="300"/>
      </w:pPr>
      <w:r>
        <w:rPr>
          <w:rFonts w:ascii="Calibri" w:cs="Calibri" w:eastAsia="Calibri" w:hAnsi="Calibri"/>
          <w:color w:val="333333"/>
          <w:sz w:val="22"/>
          <w:szCs w:val="22"/>
        </w:rPr>
        <w:t xml:space="preserve">Working alongside the Dean, the Associate Dean helps set and maintain a long-term vision for the nursing program, leads program development and accreditation, and stays current on trends in nursing and nursing education. It is a senior academic leadership role within the healthcare education space.</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Academic Leadership</w:t>
      </w:r>
    </w:p>
    <w:p>
      <w:pPr>
        <w:pStyle w:val="ListParagraph"/>
        <w:numPr>
          <w:ilvl w:val="0"/>
          <w:numId w:val="2"/>
        </w:numPr>
        <w:spacing w:after="90" w:line="300"/>
      </w:pPr>
      <w:r>
        <w:rPr>
          <w:rFonts w:ascii="Calibri" w:cs="Calibri" w:eastAsia="Calibri" w:hAnsi="Calibri"/>
          <w:color w:val="333333"/>
          <w:sz w:val="22"/>
          <w:szCs w:val="22"/>
        </w:rPr>
        <w:t xml:space="preserve">Provide leadership and guidance to faculty, staff, and students.</w:t>
      </w:r>
    </w:p>
    <w:p>
      <w:pPr>
        <w:pStyle w:val="ListParagraph"/>
        <w:numPr>
          <w:ilvl w:val="0"/>
          <w:numId w:val="2"/>
        </w:numPr>
        <w:spacing w:after="90" w:line="300"/>
      </w:pPr>
      <w:r>
        <w:rPr>
          <w:rFonts w:ascii="Calibri" w:cs="Calibri" w:eastAsia="Calibri" w:hAnsi="Calibri"/>
          <w:color w:val="333333"/>
          <w:sz w:val="22"/>
          <w:szCs w:val="22"/>
        </w:rPr>
        <w:t xml:space="preserve">Collaborate with the Dean to maintain a long-term vision for the nursing program.</w:t>
      </w:r>
    </w:p>
    <w:p>
      <w:pPr>
        <w:pStyle w:val="ListParagraph"/>
        <w:numPr>
          <w:ilvl w:val="0"/>
          <w:numId w:val="2"/>
        </w:numPr>
        <w:spacing w:after="90" w:line="300"/>
      </w:pPr>
      <w:r>
        <w:rPr>
          <w:rFonts w:ascii="Calibri" w:cs="Calibri" w:eastAsia="Calibri" w:hAnsi="Calibri"/>
          <w:color w:val="333333"/>
          <w:sz w:val="22"/>
          <w:szCs w:val="22"/>
        </w:rPr>
        <w:t xml:space="preserve">Monitor trends in nursing, nursing education, and research.</w:t>
      </w:r>
    </w:p>
    <w:p>
      <w:pPr>
        <w:spacing w:after="140" w:line="300"/>
      </w:pPr>
      <w:r>
        <w:rPr>
          <w:rFonts w:ascii="Calibri" w:cs="Calibri" w:eastAsia="Calibri" w:hAnsi="Calibri"/>
          <w:b/>
          <w:bCs/>
          <w:color w:val="2E4D7B"/>
          <w:sz w:val="22"/>
          <w:szCs w:val="22"/>
        </w:rPr>
        <w:t xml:space="preserve">Program Development &amp; Accreditation</w:t>
      </w:r>
    </w:p>
    <w:p>
      <w:pPr>
        <w:pStyle w:val="ListParagraph"/>
        <w:numPr>
          <w:ilvl w:val="0"/>
          <w:numId w:val="2"/>
        </w:numPr>
        <w:spacing w:after="90" w:line="300"/>
      </w:pPr>
      <w:r>
        <w:rPr>
          <w:rFonts w:ascii="Calibri" w:cs="Calibri" w:eastAsia="Calibri" w:hAnsi="Calibri"/>
          <w:color w:val="333333"/>
          <w:sz w:val="22"/>
          <w:szCs w:val="22"/>
        </w:rPr>
        <w:t xml:space="preserve">Lead program development, planning, implementation, oversight, evaluation, and accreditation.</w:t>
      </w:r>
    </w:p>
    <w:p>
      <w:pPr>
        <w:pStyle w:val="ListParagraph"/>
        <w:numPr>
          <w:ilvl w:val="0"/>
          <w:numId w:val="2"/>
        </w:numPr>
        <w:spacing w:after="90" w:line="300"/>
      </w:pPr>
      <w:r>
        <w:rPr>
          <w:rFonts w:ascii="Calibri" w:cs="Calibri" w:eastAsia="Calibri" w:hAnsi="Calibri"/>
          <w:color w:val="333333"/>
          <w:sz w:val="22"/>
          <w:szCs w:val="22"/>
        </w:rPr>
        <w:t xml:space="preserve">Ensure adherence to institutional regulations and accreditation standards.</w:t>
      </w:r>
    </w:p>
    <w:p>
      <w:pPr>
        <w:pStyle w:val="ListParagraph"/>
        <w:numPr>
          <w:ilvl w:val="0"/>
          <w:numId w:val="2"/>
        </w:numPr>
        <w:spacing w:after="90" w:line="300"/>
      </w:pPr>
      <w:r>
        <w:rPr>
          <w:rFonts w:ascii="Calibri" w:cs="Calibri" w:eastAsia="Calibri" w:hAnsi="Calibri"/>
          <w:color w:val="333333"/>
          <w:sz w:val="22"/>
          <w:szCs w:val="22"/>
        </w:rPr>
        <w:t xml:space="preserve">Establish strategic partnerships that strengthen the program.</w:t>
      </w:r>
    </w:p>
    <w:p>
      <w:pPr>
        <w:spacing w:after="140" w:line="300"/>
      </w:pPr>
      <w:r>
        <w:rPr>
          <w:rFonts w:ascii="Calibri" w:cs="Calibri" w:eastAsia="Calibri" w:hAnsi="Calibri"/>
          <w:b/>
          <w:bCs/>
          <w:color w:val="2E4D7B"/>
          <w:sz w:val="22"/>
          <w:szCs w:val="22"/>
        </w:rPr>
        <w:t xml:space="preserve">Administration &amp; Governance</w:t>
      </w:r>
    </w:p>
    <w:p>
      <w:pPr>
        <w:pStyle w:val="ListParagraph"/>
        <w:numPr>
          <w:ilvl w:val="0"/>
          <w:numId w:val="2"/>
        </w:numPr>
        <w:spacing w:after="90" w:line="300"/>
      </w:pPr>
      <w:r>
        <w:rPr>
          <w:rFonts w:ascii="Calibri" w:cs="Calibri" w:eastAsia="Calibri" w:hAnsi="Calibri"/>
          <w:color w:val="333333"/>
          <w:sz w:val="22"/>
          <w:szCs w:val="22"/>
        </w:rPr>
        <w:t xml:space="preserve">Manage the administrative responsibilities of the program.</w:t>
      </w:r>
    </w:p>
    <w:p>
      <w:pPr>
        <w:pStyle w:val="ListParagraph"/>
        <w:numPr>
          <w:ilvl w:val="0"/>
          <w:numId w:val="2"/>
        </w:numPr>
        <w:spacing w:after="90" w:line="300"/>
      </w:pPr>
      <w:r>
        <w:rPr>
          <w:rFonts w:ascii="Calibri" w:cs="Calibri" w:eastAsia="Calibri" w:hAnsi="Calibri"/>
          <w:color w:val="333333"/>
          <w:sz w:val="22"/>
          <w:szCs w:val="22"/>
        </w:rPr>
        <w:t xml:space="preserve">Serve on committees as assigned and attend scheduled mandatory meetings.</w:t>
      </w:r>
    </w:p>
    <w:p>
      <w:pPr>
        <w:pStyle w:val="ListParagraph"/>
        <w:numPr>
          <w:ilvl w:val="0"/>
          <w:numId w:val="2"/>
        </w:numPr>
        <w:spacing w:after="90" w:line="300"/>
      </w:pPr>
      <w:r>
        <w:rPr>
          <w:rFonts w:ascii="Calibri" w:cs="Calibri" w:eastAsia="Calibri" w:hAnsi="Calibri"/>
          <w:color w:val="333333"/>
          <w:sz w:val="22"/>
          <w:szCs w:val="22"/>
        </w:rPr>
        <w:t xml:space="preserve">Adhere to institutional policies and procedures, and perform other duties as required.</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Licensure</w:t>
      </w:r>
    </w:p>
    <w:p>
      <w:pPr>
        <w:pStyle w:val="ListParagraph"/>
        <w:numPr>
          <w:ilvl w:val="0"/>
          <w:numId w:val="2"/>
        </w:numPr>
        <w:spacing w:after="90" w:line="300"/>
      </w:pPr>
      <w:r>
        <w:rPr>
          <w:rFonts w:ascii="Calibri" w:cs="Calibri" w:eastAsia="Calibri" w:hAnsi="Calibri"/>
          <w:color w:val="333333"/>
          <w:sz w:val="22"/>
          <w:szCs w:val="22"/>
        </w:rPr>
        <w:t xml:space="preserve">Current, unencumbered Registered Nurse (RN) license relevant to the jurisdiction.</w:t>
      </w:r>
    </w:p>
    <w:p>
      <w:pPr>
        <w:pStyle w:val="ListParagraph"/>
        <w:numPr>
          <w:ilvl w:val="0"/>
          <w:numId w:val="2"/>
        </w:numPr>
        <w:spacing w:after="90" w:line="300"/>
      </w:pPr>
      <w:r>
        <w:rPr>
          <w:rFonts w:ascii="Calibri" w:cs="Calibri" w:eastAsia="Calibri" w:hAnsi="Calibri"/>
          <w:color w:val="333333"/>
          <w:sz w:val="22"/>
          <w:szCs w:val="22"/>
        </w:rPr>
        <w:t xml:space="preserve">Postgraduate degree with a concentration in nursing, preferably in nursing administration or education.</w:t>
      </w:r>
    </w:p>
    <w:p>
      <w:pPr>
        <w:spacing w:after="140" w:line="300"/>
      </w:pPr>
      <w:r>
        <w:rPr>
          <w:rFonts w:ascii="Calibri" w:cs="Calibri" w:eastAsia="Calibri" w:hAnsi="Calibri"/>
          <w:b/>
          <w:bCs/>
          <w:color w:val="2E4D7B"/>
          <w:sz w:val="22"/>
          <w:szCs w:val="22"/>
        </w:rPr>
        <w:t xml:space="preserve">Experience</w:t>
      </w:r>
    </w:p>
    <w:p>
      <w:pPr>
        <w:pStyle w:val="ListParagraph"/>
        <w:numPr>
          <w:ilvl w:val="0"/>
          <w:numId w:val="2"/>
        </w:numPr>
        <w:spacing w:after="90" w:line="300"/>
      </w:pPr>
      <w:r>
        <w:rPr>
          <w:rFonts w:ascii="Calibri" w:cs="Calibri" w:eastAsia="Calibri" w:hAnsi="Calibri"/>
          <w:color w:val="333333"/>
          <w:sz w:val="22"/>
          <w:szCs w:val="22"/>
        </w:rPr>
        <w:t xml:space="preserve">Minimum of five years of related work experience, with three years as a nurse educator or program administrator.</w:t>
      </w:r>
    </w:p>
    <w:p>
      <w:pPr>
        <w:pStyle w:val="ListParagraph"/>
        <w:numPr>
          <w:ilvl w:val="0"/>
          <w:numId w:val="2"/>
        </w:numPr>
        <w:spacing w:after="90" w:line="300"/>
      </w:pPr>
      <w:r>
        <w:rPr>
          <w:rFonts w:ascii="Calibri" w:cs="Calibri" w:eastAsia="Calibri" w:hAnsi="Calibri"/>
          <w:color w:val="333333"/>
          <w:sz w:val="22"/>
          <w:szCs w:val="22"/>
        </w:rPr>
        <w:t xml:space="preserve">Educational experience in teaching, learning principles, curriculum development, accreditation, and administration, with a demonstrated command of theory and practice in the field.</w:t>
      </w:r>
    </w:p>
    <w:p>
      <w:pPr>
        <w:spacing w:after="140" w:line="300"/>
      </w:pPr>
      <w:r>
        <w:rPr>
          <w:rFonts w:ascii="Calibri" w:cs="Calibri" w:eastAsia="Calibri" w:hAnsi="Calibri"/>
          <w:b/>
          <w:bCs/>
          <w:color w:val="2E4D7B"/>
          <w:sz w:val="22"/>
          <w:szCs w:val="22"/>
        </w:rPr>
        <w:t xml:space="preserve">Skills &amp; Abilities</w:t>
      </w:r>
    </w:p>
    <w:p>
      <w:pPr>
        <w:pStyle w:val="ListParagraph"/>
        <w:numPr>
          <w:ilvl w:val="0"/>
          <w:numId w:val="2"/>
        </w:numPr>
        <w:spacing w:after="90" w:line="300"/>
      </w:pPr>
      <w:r>
        <w:rPr>
          <w:rFonts w:ascii="Calibri" w:cs="Calibri" w:eastAsia="Calibri" w:hAnsi="Calibri"/>
          <w:color w:val="333333"/>
          <w:sz w:val="22"/>
          <w:szCs w:val="22"/>
        </w:rPr>
        <w:t xml:space="preserve">Excellent written and verbal communication, strong organizational and time-management skills, and a collaborative work style.</w:t>
      </w:r>
    </w:p>
    <w:p>
      <w:pPr>
        <w:pStyle w:val="ListParagraph"/>
        <w:numPr>
          <w:ilvl w:val="0"/>
          <w:numId w:val="2"/>
        </w:numPr>
        <w:spacing w:after="90" w:line="300"/>
      </w:pPr>
      <w:r>
        <w:rPr>
          <w:rFonts w:ascii="Calibri" w:cs="Calibri" w:eastAsia="Calibri" w:hAnsi="Calibri"/>
          <w:color w:val="333333"/>
          <w:sz w:val="22"/>
          <w:szCs w:val="22"/>
        </w:rPr>
        <w:t xml:space="preserve">Two years of experience with a learning management system preferred. Empathetic and patient, able to accommodate student challenges while maintaining educational standards.</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Associate Dean of Nursing?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