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Anesthesiologist</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An anesthesiologist is a physician who specializes in anesthesia, perioperative medicine, critical care, and pain management. The role evaluates patients before surgery, develops and directs the anesthesia plan, administers or supervises anesthesia, and manages the patient's physiology through the operation and recovery.</w:t>
      </w:r>
    </w:p>
    <w:p>
      <w:pPr>
        <w:spacing w:after="140" w:line="300"/>
      </w:pPr>
      <w:r>
        <w:rPr>
          <w:rFonts w:ascii="Calibri" w:cs="Calibri" w:eastAsia="Calibri" w:hAnsi="Calibri"/>
          <w:color w:val="333333"/>
          <w:sz w:val="22"/>
          <w:szCs w:val="22"/>
        </w:rPr>
        <w:t xml:space="preserve">In many settings the anesthesiologist also leads the anesthesia care team. It is a physician anesthesia role within the healthcare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Preoperative &amp; Planning</w:t>
      </w:r>
    </w:p>
    <w:p>
      <w:pPr>
        <w:pStyle w:val="ListParagraph"/>
        <w:numPr>
          <w:ilvl w:val="0"/>
          <w:numId w:val="2"/>
        </w:numPr>
        <w:spacing w:after="90" w:line="300"/>
      </w:pPr>
      <w:r>
        <w:rPr>
          <w:rFonts w:ascii="Calibri" w:cs="Calibri" w:eastAsia="Calibri" w:hAnsi="Calibri"/>
          <w:color w:val="333333"/>
          <w:sz w:val="22"/>
          <w:szCs w:val="22"/>
        </w:rPr>
        <w:t xml:space="preserve">Conduct preoperative evaluations, assess perioperative risk, and optimize patients for anesthesia.</w:t>
      </w:r>
    </w:p>
    <w:p>
      <w:pPr>
        <w:pStyle w:val="ListParagraph"/>
        <w:numPr>
          <w:ilvl w:val="0"/>
          <w:numId w:val="2"/>
        </w:numPr>
        <w:spacing w:after="90" w:line="300"/>
      </w:pPr>
      <w:r>
        <w:rPr>
          <w:rFonts w:ascii="Calibri" w:cs="Calibri" w:eastAsia="Calibri" w:hAnsi="Calibri"/>
          <w:color w:val="333333"/>
          <w:sz w:val="22"/>
          <w:szCs w:val="22"/>
        </w:rPr>
        <w:t xml:space="preserve">Develop individualized anesthesia care plans and obtain informed consent in collaboration with the surgical team.</w:t>
      </w:r>
    </w:p>
    <w:p>
      <w:pPr>
        <w:pStyle w:val="ListParagraph"/>
        <w:numPr>
          <w:ilvl w:val="0"/>
          <w:numId w:val="2"/>
        </w:numPr>
        <w:spacing w:after="90" w:line="300"/>
      </w:pPr>
      <w:r>
        <w:rPr>
          <w:rFonts w:ascii="Calibri" w:cs="Calibri" w:eastAsia="Calibri" w:hAnsi="Calibri"/>
          <w:color w:val="333333"/>
          <w:sz w:val="22"/>
          <w:szCs w:val="22"/>
        </w:rPr>
        <w:t xml:space="preserve">Determine the appropriate anesthesia approach for each patient, procedure, and comorbidity profile.</w:t>
      </w:r>
    </w:p>
    <w:p>
      <w:pPr>
        <w:spacing w:after="140" w:line="300"/>
      </w:pPr>
      <w:r>
        <w:rPr>
          <w:rFonts w:ascii="Calibri" w:cs="Calibri" w:eastAsia="Calibri" w:hAnsi="Calibri"/>
          <w:b/>
          <w:bCs/>
          <w:color w:val="2E4D7B"/>
          <w:sz w:val="22"/>
          <w:szCs w:val="22"/>
        </w:rPr>
        <w:t xml:space="preserve">Intraoperative Care</w:t>
      </w:r>
    </w:p>
    <w:p>
      <w:pPr>
        <w:pStyle w:val="ListParagraph"/>
        <w:numPr>
          <w:ilvl w:val="0"/>
          <w:numId w:val="2"/>
        </w:numPr>
        <w:spacing w:after="90" w:line="300"/>
      </w:pPr>
      <w:r>
        <w:rPr>
          <w:rFonts w:ascii="Calibri" w:cs="Calibri" w:eastAsia="Calibri" w:hAnsi="Calibri"/>
          <w:color w:val="333333"/>
          <w:sz w:val="22"/>
          <w:szCs w:val="22"/>
        </w:rPr>
        <w:t xml:space="preserve">Administer or medically direct general, regional, and monitored anesthesia care.</w:t>
      </w:r>
    </w:p>
    <w:p>
      <w:pPr>
        <w:pStyle w:val="ListParagraph"/>
        <w:numPr>
          <w:ilvl w:val="0"/>
          <w:numId w:val="2"/>
        </w:numPr>
        <w:spacing w:after="90" w:line="300"/>
      </w:pPr>
      <w:r>
        <w:rPr>
          <w:rFonts w:ascii="Calibri" w:cs="Calibri" w:eastAsia="Calibri" w:hAnsi="Calibri"/>
          <w:color w:val="333333"/>
          <w:sz w:val="22"/>
          <w:szCs w:val="22"/>
        </w:rPr>
        <w:t xml:space="preserve">Manage the patient's airway, hemodynamics, and physiology, responding to intraoperative events and emergencies.</w:t>
      </w:r>
    </w:p>
    <w:p>
      <w:pPr>
        <w:pStyle w:val="ListParagraph"/>
        <w:numPr>
          <w:ilvl w:val="0"/>
          <w:numId w:val="2"/>
        </w:numPr>
        <w:spacing w:after="90" w:line="300"/>
      </w:pPr>
      <w:r>
        <w:rPr>
          <w:rFonts w:ascii="Calibri" w:cs="Calibri" w:eastAsia="Calibri" w:hAnsi="Calibri"/>
          <w:color w:val="333333"/>
          <w:sz w:val="22"/>
          <w:szCs w:val="22"/>
        </w:rPr>
        <w:t xml:space="preserve">Provide advanced procedures such as regional blocks, invasive monitoring, and resuscitation as indicated.</w:t>
      </w:r>
    </w:p>
    <w:p>
      <w:pPr>
        <w:spacing w:after="140" w:line="300"/>
      </w:pPr>
      <w:r>
        <w:rPr>
          <w:rFonts w:ascii="Calibri" w:cs="Calibri" w:eastAsia="Calibri" w:hAnsi="Calibri"/>
          <w:b/>
          <w:bCs/>
          <w:color w:val="2E4D7B"/>
          <w:sz w:val="22"/>
          <w:szCs w:val="22"/>
        </w:rPr>
        <w:t xml:space="preserve">Team Leadership &amp; Recovery</w:t>
      </w:r>
    </w:p>
    <w:p>
      <w:pPr>
        <w:pStyle w:val="ListParagraph"/>
        <w:numPr>
          <w:ilvl w:val="0"/>
          <w:numId w:val="2"/>
        </w:numPr>
        <w:spacing w:after="90" w:line="300"/>
      </w:pPr>
      <w:r>
        <w:rPr>
          <w:rFonts w:ascii="Calibri" w:cs="Calibri" w:eastAsia="Calibri" w:hAnsi="Calibri"/>
          <w:color w:val="333333"/>
          <w:sz w:val="22"/>
          <w:szCs w:val="22"/>
        </w:rPr>
        <w:t xml:space="preserve">Medically direct or supervise CRNAs and anesthesiologist assistants within the anesthesia care team model.</w:t>
      </w:r>
    </w:p>
    <w:p>
      <w:pPr>
        <w:pStyle w:val="ListParagraph"/>
        <w:numPr>
          <w:ilvl w:val="0"/>
          <w:numId w:val="2"/>
        </w:numPr>
        <w:spacing w:after="90" w:line="300"/>
      </w:pPr>
      <w:r>
        <w:rPr>
          <w:rFonts w:ascii="Calibri" w:cs="Calibri" w:eastAsia="Calibri" w:hAnsi="Calibri"/>
          <w:color w:val="333333"/>
          <w:sz w:val="22"/>
          <w:szCs w:val="22"/>
        </w:rPr>
        <w:t xml:space="preserve">Oversee post-anesthesia recovery, acute pain management, and perioperative care transitions.</w:t>
      </w:r>
    </w:p>
    <w:p>
      <w:pPr>
        <w:pStyle w:val="ListParagraph"/>
        <w:numPr>
          <w:ilvl w:val="0"/>
          <w:numId w:val="2"/>
        </w:numPr>
        <w:spacing w:after="90" w:line="300"/>
      </w:pPr>
      <w:r>
        <w:rPr>
          <w:rFonts w:ascii="Calibri" w:cs="Calibri" w:eastAsia="Calibri" w:hAnsi="Calibri"/>
          <w:color w:val="333333"/>
          <w:sz w:val="22"/>
          <w:szCs w:val="22"/>
        </w:rPr>
        <w:t xml:space="preserve">Participate in quality improvement, patient safety, and perioperative protocol development.</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Licensure</w:t>
      </w:r>
    </w:p>
    <w:p>
      <w:pPr>
        <w:pStyle w:val="ListParagraph"/>
        <w:numPr>
          <w:ilvl w:val="0"/>
          <w:numId w:val="2"/>
        </w:numPr>
        <w:spacing w:after="90" w:line="300"/>
      </w:pPr>
      <w:r>
        <w:rPr>
          <w:rFonts w:ascii="Calibri" w:cs="Calibri" w:eastAsia="Calibri" w:hAnsi="Calibri"/>
          <w:color w:val="333333"/>
          <w:sz w:val="22"/>
          <w:szCs w:val="22"/>
        </w:rPr>
        <w:t xml:space="preserve">MD or DO degree and completion of an accredited anesthesiology residency.</w:t>
      </w:r>
    </w:p>
    <w:p>
      <w:pPr>
        <w:pStyle w:val="ListParagraph"/>
        <w:numPr>
          <w:ilvl w:val="0"/>
          <w:numId w:val="2"/>
        </w:numPr>
        <w:spacing w:after="90" w:line="300"/>
      </w:pPr>
      <w:r>
        <w:rPr>
          <w:rFonts w:ascii="Calibri" w:cs="Calibri" w:eastAsia="Calibri" w:hAnsi="Calibri"/>
          <w:color w:val="333333"/>
          <w:sz w:val="22"/>
          <w:szCs w:val="22"/>
        </w:rPr>
        <w:t xml:space="preserve">Active, unrestricted medical license and current DEA registration.</w:t>
      </w:r>
    </w:p>
    <w:p>
      <w:pPr>
        <w:pStyle w:val="ListParagraph"/>
        <w:numPr>
          <w:ilvl w:val="0"/>
          <w:numId w:val="2"/>
        </w:numPr>
        <w:spacing w:after="90" w:line="300"/>
      </w:pPr>
      <w:r>
        <w:rPr>
          <w:rFonts w:ascii="Calibri" w:cs="Calibri" w:eastAsia="Calibri" w:hAnsi="Calibri"/>
          <w:color w:val="333333"/>
          <w:sz w:val="22"/>
          <w:szCs w:val="22"/>
        </w:rPr>
        <w:t xml:space="preserve">Board certification or board eligibility through the American Board of Anesthesiology; fellowship training a plus for subspecialty roles.</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Deep expertise in physiology, pharmacology, airway management, and crisis resource management.</w:t>
      </w:r>
    </w:p>
    <w:p>
      <w:pPr>
        <w:pStyle w:val="ListParagraph"/>
        <w:numPr>
          <w:ilvl w:val="0"/>
          <w:numId w:val="2"/>
        </w:numPr>
        <w:spacing w:after="90" w:line="300"/>
      </w:pPr>
      <w:r>
        <w:rPr>
          <w:rFonts w:ascii="Calibri" w:cs="Calibri" w:eastAsia="Calibri" w:hAnsi="Calibri"/>
          <w:color w:val="333333"/>
          <w:sz w:val="22"/>
          <w:szCs w:val="22"/>
        </w:rPr>
        <w:t xml:space="preserve">Strong clinical judgment, communication, and the ability to lead an anesthesia care team.</w:t>
      </w:r>
    </w:p>
    <w:p>
      <w:pPr>
        <w:pStyle w:val="ListParagraph"/>
        <w:numPr>
          <w:ilvl w:val="0"/>
          <w:numId w:val="2"/>
        </w:numPr>
        <w:spacing w:after="90" w:line="300"/>
      </w:pPr>
      <w:r>
        <w:rPr>
          <w:rFonts w:ascii="Calibri" w:cs="Calibri" w:eastAsia="Calibri" w:hAnsi="Calibri"/>
          <w:color w:val="333333"/>
          <w:sz w:val="22"/>
          <w:szCs w:val="22"/>
        </w:rPr>
        <w:t xml:space="preserve">Commitment to patient safety, quality, and evidence-based perioperative practice.</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Anesthesiologist?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